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C3EC8" w14:textId="77777777" w:rsidR="00A804E9" w:rsidRPr="002857E9" w:rsidRDefault="00A804E9" w:rsidP="00C31668">
      <w:pPr>
        <w:tabs>
          <w:tab w:val="left" w:pos="7655"/>
        </w:tabs>
        <w:jc w:val="center"/>
        <w:rPr>
          <w:rFonts w:ascii="Times New Roman" w:hAnsi="Times New Roman"/>
          <w:b/>
          <w:sz w:val="24"/>
        </w:rPr>
      </w:pPr>
      <w:r w:rsidRPr="002857E9">
        <w:rPr>
          <w:rFonts w:ascii="Times New Roman" w:hAnsi="Times New Roman"/>
          <w:b/>
          <w:sz w:val="24"/>
        </w:rPr>
        <w:t xml:space="preserve"> ZADÁVACÍ DOKUMENTACE</w:t>
      </w:r>
    </w:p>
    <w:p w14:paraId="31214A69" w14:textId="77777777" w:rsidR="00A804E9" w:rsidRPr="00D56796" w:rsidRDefault="00A804E9" w:rsidP="00C31668">
      <w:pPr>
        <w:tabs>
          <w:tab w:val="left" w:pos="7655"/>
        </w:tabs>
        <w:spacing w:before="240"/>
        <w:jc w:val="center"/>
        <w:rPr>
          <w:rFonts w:ascii="Times New Roman" w:hAnsi="Times New Roman"/>
          <w:sz w:val="24"/>
        </w:rPr>
      </w:pPr>
      <w:r w:rsidRPr="00D56796">
        <w:rPr>
          <w:rFonts w:ascii="Times New Roman" w:hAnsi="Times New Roman"/>
          <w:sz w:val="24"/>
        </w:rPr>
        <w:t xml:space="preserve">pro nadlimitní veřejnou zakázku na dodávky zadávanou v otevřeném řízení </w:t>
      </w:r>
    </w:p>
    <w:p w14:paraId="65306A1F" w14:textId="77777777" w:rsidR="00A804E9" w:rsidRPr="00D56796" w:rsidRDefault="00A804E9" w:rsidP="00C31668">
      <w:pPr>
        <w:tabs>
          <w:tab w:val="left" w:pos="7655"/>
        </w:tabs>
        <w:jc w:val="center"/>
        <w:rPr>
          <w:rFonts w:ascii="Times New Roman" w:hAnsi="Times New Roman"/>
          <w:bCs/>
          <w:iCs/>
          <w:sz w:val="24"/>
        </w:rPr>
      </w:pPr>
      <w:r w:rsidRPr="00D56796">
        <w:rPr>
          <w:rFonts w:ascii="Times New Roman" w:hAnsi="Times New Roman"/>
          <w:sz w:val="24"/>
        </w:rPr>
        <w:t>dle § 56 zákona č. 134/2016 Sb., o zadávání veřejných zakázek, ve znění pozdějších předpisů.</w:t>
      </w:r>
    </w:p>
    <w:p w14:paraId="0D640826" w14:textId="77777777" w:rsidR="00A804E9" w:rsidRPr="00061F67" w:rsidRDefault="00A804E9" w:rsidP="00C31668">
      <w:pPr>
        <w:jc w:val="center"/>
        <w:rPr>
          <w:rFonts w:ascii="Times New Roman" w:hAnsi="Times New Roman"/>
          <w:b/>
          <w:sz w:val="24"/>
        </w:rPr>
      </w:pPr>
    </w:p>
    <w:p w14:paraId="519947F6" w14:textId="77777777" w:rsidR="00A804E9" w:rsidRPr="00061F67" w:rsidRDefault="00A804E9" w:rsidP="00C31668">
      <w:pPr>
        <w:jc w:val="center"/>
        <w:rPr>
          <w:rFonts w:ascii="Times New Roman" w:hAnsi="Times New Roman"/>
          <w:b/>
          <w:sz w:val="24"/>
        </w:rPr>
      </w:pPr>
    </w:p>
    <w:p w14:paraId="006A7E04" w14:textId="77777777" w:rsidR="00A804E9" w:rsidRPr="002857E9" w:rsidRDefault="00A804E9" w:rsidP="00C31668">
      <w:pPr>
        <w:jc w:val="center"/>
        <w:rPr>
          <w:rFonts w:ascii="Times New Roman" w:hAnsi="Times New Roman"/>
          <w:b/>
          <w:sz w:val="24"/>
        </w:rPr>
      </w:pPr>
      <w:r w:rsidRPr="002857E9">
        <w:rPr>
          <w:rFonts w:ascii="Times New Roman" w:hAnsi="Times New Roman"/>
          <w:b/>
          <w:sz w:val="24"/>
        </w:rPr>
        <w:t>Název veřejné zakázky</w:t>
      </w:r>
    </w:p>
    <w:p w14:paraId="1071042C" w14:textId="77777777" w:rsidR="00A804E9" w:rsidRPr="00D56796" w:rsidRDefault="00A804E9" w:rsidP="00C31668">
      <w:pPr>
        <w:spacing w:before="240"/>
        <w:jc w:val="center"/>
        <w:rPr>
          <w:rFonts w:ascii="Times New Roman" w:hAnsi="Times New Roman"/>
          <w:b/>
          <w:sz w:val="24"/>
        </w:rPr>
      </w:pPr>
    </w:p>
    <w:p w14:paraId="5AB9BF9C" w14:textId="714F5171" w:rsidR="00A804E9" w:rsidRPr="00D05394" w:rsidRDefault="00A804E9" w:rsidP="008A6123">
      <w:pPr>
        <w:ind w:left="360"/>
        <w:jc w:val="center"/>
        <w:rPr>
          <w:rFonts w:ascii="Times New Roman" w:hAnsi="Times New Roman"/>
          <w:sz w:val="28"/>
          <w:szCs w:val="28"/>
        </w:rPr>
      </w:pPr>
      <w:r w:rsidRPr="00D05394">
        <w:rPr>
          <w:rFonts w:ascii="Times New Roman" w:hAnsi="Times New Roman"/>
          <w:b/>
          <w:sz w:val="28"/>
          <w:szCs w:val="28"/>
        </w:rPr>
        <w:t>„</w:t>
      </w:r>
      <w:r w:rsidR="00D05394" w:rsidRPr="00D05394">
        <w:rPr>
          <w:rFonts w:ascii="Times New Roman" w:hAnsi="Times New Roman"/>
          <w:b/>
          <w:sz w:val="28"/>
          <w:szCs w:val="28"/>
        </w:rPr>
        <w:t>Páteřní routery pro Krajskou zdravotní, a.s.</w:t>
      </w:r>
      <w:r w:rsidRPr="00D05394">
        <w:rPr>
          <w:rFonts w:ascii="Times New Roman" w:hAnsi="Times New Roman"/>
          <w:b/>
          <w:sz w:val="28"/>
          <w:szCs w:val="28"/>
        </w:rPr>
        <w:t>“</w:t>
      </w:r>
    </w:p>
    <w:p w14:paraId="22F8AEC9" w14:textId="77777777" w:rsidR="00A804E9" w:rsidRPr="002857E9" w:rsidRDefault="00A804E9" w:rsidP="00886FB0">
      <w:pPr>
        <w:tabs>
          <w:tab w:val="left" w:pos="5625"/>
        </w:tabs>
        <w:jc w:val="center"/>
        <w:rPr>
          <w:rFonts w:ascii="Times New Roman" w:hAnsi="Times New Roman"/>
          <w:b/>
          <w:sz w:val="24"/>
        </w:rPr>
      </w:pPr>
    </w:p>
    <w:p w14:paraId="39560E6A" w14:textId="77777777" w:rsidR="00A804E9" w:rsidRPr="00D56796" w:rsidRDefault="00A804E9" w:rsidP="00C31668">
      <w:pPr>
        <w:jc w:val="center"/>
        <w:rPr>
          <w:rFonts w:ascii="Times New Roman" w:hAnsi="Times New Roman"/>
          <w:b/>
          <w:sz w:val="24"/>
        </w:rPr>
      </w:pPr>
      <w:r w:rsidRPr="00D56796">
        <w:rPr>
          <w:rFonts w:ascii="Times New Roman" w:hAnsi="Times New Roman"/>
          <w:b/>
          <w:sz w:val="24"/>
        </w:rPr>
        <w:t>Zadavatel veřejné zakázky:</w:t>
      </w:r>
    </w:p>
    <w:p w14:paraId="3573D798" w14:textId="77777777" w:rsidR="00A804E9" w:rsidRPr="00D56796" w:rsidRDefault="00A804E9" w:rsidP="00C31668">
      <w:pPr>
        <w:spacing w:before="240"/>
        <w:jc w:val="center"/>
        <w:rPr>
          <w:rFonts w:ascii="Times New Roman" w:hAnsi="Times New Roman"/>
          <w:b/>
          <w:sz w:val="24"/>
        </w:rPr>
      </w:pPr>
      <w:r w:rsidRPr="00D56796">
        <w:rPr>
          <w:rFonts w:ascii="Times New Roman" w:hAnsi="Times New Roman"/>
          <w:b/>
          <w:sz w:val="24"/>
        </w:rPr>
        <w:t>Krajská zdravotní, a.s.</w:t>
      </w:r>
    </w:p>
    <w:p w14:paraId="3822A8F4" w14:textId="77777777" w:rsidR="00A804E9" w:rsidRPr="00061F67" w:rsidRDefault="00A804E9" w:rsidP="00C31668">
      <w:pPr>
        <w:jc w:val="center"/>
        <w:rPr>
          <w:rFonts w:ascii="Times New Roman" w:hAnsi="Times New Roman"/>
          <w:sz w:val="24"/>
        </w:rPr>
      </w:pPr>
      <w:r w:rsidRPr="00061F67">
        <w:rPr>
          <w:rFonts w:ascii="Times New Roman" w:hAnsi="Times New Roman"/>
          <w:sz w:val="24"/>
        </w:rPr>
        <w:t>se sídlem Sociální péče 3316/12A</w:t>
      </w:r>
    </w:p>
    <w:p w14:paraId="24B85E1A" w14:textId="77777777" w:rsidR="00A804E9" w:rsidRPr="00061F67" w:rsidRDefault="00A804E9" w:rsidP="00C31668">
      <w:pPr>
        <w:jc w:val="center"/>
        <w:rPr>
          <w:rFonts w:ascii="Times New Roman" w:hAnsi="Times New Roman"/>
          <w:sz w:val="24"/>
        </w:rPr>
      </w:pPr>
      <w:r w:rsidRPr="00061F67">
        <w:rPr>
          <w:rFonts w:ascii="Times New Roman" w:hAnsi="Times New Roman"/>
          <w:sz w:val="24"/>
        </w:rPr>
        <w:t>400 11 Ústí nad Labem, IČ: 25488627, zapsaná v obchodním rejstříku vedeném Krajským soudem v Ústí nad Labem pod spisovou značkou B 1550</w:t>
      </w:r>
    </w:p>
    <w:p w14:paraId="4FFECD88" w14:textId="77777777" w:rsidR="00A804E9" w:rsidRPr="00061F67" w:rsidRDefault="00A804E9" w:rsidP="00C31668">
      <w:pPr>
        <w:spacing w:before="240"/>
        <w:jc w:val="center"/>
        <w:rPr>
          <w:rFonts w:ascii="Times New Roman" w:hAnsi="Times New Roman"/>
          <w:sz w:val="24"/>
        </w:rPr>
      </w:pPr>
      <w:r w:rsidRPr="00061F67">
        <w:rPr>
          <w:rFonts w:ascii="Times New Roman" w:hAnsi="Times New Roman"/>
          <w:sz w:val="24"/>
        </w:rPr>
        <w:t>Zastoupená: Ing. Petrem Fialou, generálním ředitelem</w:t>
      </w:r>
    </w:p>
    <w:p w14:paraId="7D1FBC2F" w14:textId="77777777" w:rsidR="00A804E9" w:rsidRPr="00061F67" w:rsidRDefault="00A804E9" w:rsidP="00C31668">
      <w:pPr>
        <w:jc w:val="both"/>
        <w:rPr>
          <w:rFonts w:ascii="Times New Roman" w:hAnsi="Times New Roman"/>
          <w:b/>
          <w:sz w:val="24"/>
        </w:rPr>
      </w:pPr>
    </w:p>
    <w:p w14:paraId="458358DA" w14:textId="77777777" w:rsidR="00A804E9" w:rsidRPr="002857E9" w:rsidRDefault="00A804E9" w:rsidP="00C31668">
      <w:pPr>
        <w:ind w:firstLine="431"/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 xml:space="preserve">Tato zadávací dokumentace je vypracována jako podklad pro otevřené zadávací řízení nadlimitní veřejné zakázky dle § 56 zákona č. 134/2016 Sb., o zadávání veřejných zakázek, ve znění pozdějších předpisů (dále jen „ZZVZ“). </w:t>
      </w:r>
    </w:p>
    <w:p w14:paraId="5AF46DBF" w14:textId="77777777" w:rsidR="00A804E9" w:rsidRPr="002857E9" w:rsidRDefault="00A804E9" w:rsidP="00C31668">
      <w:pPr>
        <w:jc w:val="both"/>
        <w:rPr>
          <w:rFonts w:ascii="Times New Roman" w:hAnsi="Times New Roman"/>
          <w:sz w:val="24"/>
        </w:rPr>
      </w:pPr>
    </w:p>
    <w:p w14:paraId="6E232E52" w14:textId="77777777" w:rsidR="00A804E9" w:rsidRPr="002857E9" w:rsidRDefault="00A804E9" w:rsidP="00C31668">
      <w:pPr>
        <w:ind w:firstLine="432"/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Pokud dojde k rozporu mezi údaji uvedenými v textové části Zadávací dokumentace a údaji uvedenými v oznámení o zahájení zadávacího řízení, platí údaje uvedené v oznámení o zahájení zadávacího řízení.</w:t>
      </w:r>
    </w:p>
    <w:p w14:paraId="56B4FC3E" w14:textId="77777777" w:rsidR="00A804E9" w:rsidRPr="002857E9" w:rsidRDefault="00A804E9" w:rsidP="00C31668">
      <w:pPr>
        <w:ind w:firstLine="432"/>
        <w:jc w:val="both"/>
        <w:rPr>
          <w:rFonts w:ascii="Times New Roman" w:hAnsi="Times New Roman"/>
          <w:sz w:val="24"/>
        </w:rPr>
      </w:pPr>
    </w:p>
    <w:p w14:paraId="1F6D6B51" w14:textId="77777777" w:rsidR="00A804E9" w:rsidRPr="002857E9" w:rsidRDefault="00A804E9" w:rsidP="00C31668">
      <w:pPr>
        <w:ind w:firstLine="432"/>
        <w:jc w:val="both"/>
        <w:rPr>
          <w:rFonts w:ascii="Times New Roman" w:hAnsi="Times New Roman"/>
          <w:sz w:val="24"/>
        </w:rPr>
      </w:pPr>
    </w:p>
    <w:p w14:paraId="43BABEE5" w14:textId="77777777" w:rsidR="00A804E9" w:rsidRPr="002857E9" w:rsidRDefault="00A804E9" w:rsidP="0007178C">
      <w:pPr>
        <w:pStyle w:val="Nadpis1"/>
      </w:pPr>
      <w:bookmarkStart w:id="0" w:name="_Toc365531840"/>
      <w:bookmarkStart w:id="1" w:name="_Toc371919908"/>
      <w:r w:rsidRPr="002857E9">
        <w:t>Identifikační údaje zadavatele</w:t>
      </w:r>
      <w:bookmarkEnd w:id="0"/>
      <w:bookmarkEnd w:id="1"/>
    </w:p>
    <w:p w14:paraId="6E3A2111" w14:textId="77777777" w:rsidR="00A804E9" w:rsidRPr="002857E9" w:rsidRDefault="00A804E9" w:rsidP="00C31668">
      <w:pPr>
        <w:keepNext/>
        <w:keepLines/>
        <w:spacing w:before="240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Název zadavatele:</w:t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  <w:t>Krajská zdravotní, a.s.</w:t>
      </w:r>
    </w:p>
    <w:p w14:paraId="47138D20" w14:textId="77777777" w:rsidR="00A804E9" w:rsidRPr="002857E9" w:rsidRDefault="00A804E9" w:rsidP="00C31668">
      <w:pPr>
        <w:keepNext/>
        <w:keepLines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Zadavatel ve smyslu ZZVZ:</w:t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  <w:t>jiná právnická osoba, dle § 4 odst. 1 písm. e)</w:t>
      </w:r>
    </w:p>
    <w:p w14:paraId="5419D985" w14:textId="77777777" w:rsidR="00A804E9" w:rsidRPr="002857E9" w:rsidRDefault="00A804E9" w:rsidP="00C31668">
      <w:pPr>
        <w:keepNext/>
        <w:keepLines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Právní forma:</w:t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  <w:t>akciová společnost</w:t>
      </w:r>
    </w:p>
    <w:p w14:paraId="7EBA956F" w14:textId="77777777" w:rsidR="00A804E9" w:rsidRPr="002857E9" w:rsidRDefault="00A804E9" w:rsidP="00C31668">
      <w:pPr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IČO:</w:t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  <w:t>25488627</w:t>
      </w:r>
    </w:p>
    <w:p w14:paraId="5703C686" w14:textId="77777777" w:rsidR="00A804E9" w:rsidRPr="002857E9" w:rsidRDefault="00A804E9" w:rsidP="00C31668">
      <w:pPr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DIČ:</w:t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  <w:t>CZ25488627</w:t>
      </w:r>
    </w:p>
    <w:p w14:paraId="46E3DE9E" w14:textId="77777777" w:rsidR="00A804E9" w:rsidRPr="002857E9" w:rsidRDefault="00A804E9" w:rsidP="00C31668">
      <w:pPr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Sídlo zadavatele:</w:t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  <w:t>Sociální péče 3316/12A, 400 11 Ústí nad Labem</w:t>
      </w:r>
    </w:p>
    <w:p w14:paraId="2EE0285E" w14:textId="77777777" w:rsidR="00A804E9" w:rsidRPr="002857E9" w:rsidRDefault="00A804E9" w:rsidP="00C31668">
      <w:pPr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Osoba oprávněná jednat:</w:t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  <w:t>Ing. Petr Fiala, generální ředitel</w:t>
      </w:r>
    </w:p>
    <w:p w14:paraId="6879773C" w14:textId="77777777" w:rsidR="00A804E9" w:rsidRPr="002857E9" w:rsidRDefault="00A804E9" w:rsidP="00C31668">
      <w:pPr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Kontaktní osoba zadavatele:</w:t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  <w:t>Lenka Fridrichová,</w:t>
      </w:r>
    </w:p>
    <w:p w14:paraId="16E037E1" w14:textId="77777777" w:rsidR="00A804E9" w:rsidRPr="002857E9" w:rsidRDefault="00A804E9" w:rsidP="00C31668">
      <w:pPr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 xml:space="preserve">Telefon: </w:t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  <w:t>+420 477117949</w:t>
      </w:r>
    </w:p>
    <w:p w14:paraId="32CC689D" w14:textId="77777777" w:rsidR="00A804E9" w:rsidRPr="002857E9" w:rsidRDefault="00A804E9" w:rsidP="00C31668">
      <w:pPr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e-mail:</w:t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sz w:val="24"/>
        </w:rPr>
        <w:tab/>
        <w:t>lenka.fridrichova@kzcr.eu</w:t>
      </w:r>
    </w:p>
    <w:p w14:paraId="66D61983" w14:textId="77777777" w:rsidR="00A804E9" w:rsidRPr="00D56796" w:rsidRDefault="00A804E9" w:rsidP="00C31668">
      <w:pPr>
        <w:suppressAutoHyphens/>
        <w:jc w:val="both"/>
        <w:rPr>
          <w:rFonts w:ascii="Times New Roman" w:hAnsi="Times New Roman"/>
          <w:bCs/>
          <w:spacing w:val="-3"/>
          <w:sz w:val="24"/>
        </w:rPr>
      </w:pPr>
      <w:r w:rsidRPr="002857E9">
        <w:rPr>
          <w:rFonts w:ascii="Times New Roman" w:hAnsi="Times New Roman"/>
          <w:sz w:val="24"/>
        </w:rPr>
        <w:t>elektronický profil zadavatele:</w:t>
      </w:r>
      <w:r w:rsidRPr="002857E9">
        <w:rPr>
          <w:rFonts w:ascii="Times New Roman" w:hAnsi="Times New Roman"/>
          <w:sz w:val="24"/>
        </w:rPr>
        <w:tab/>
        <w:t xml:space="preserve">E-ZAK na adrese </w:t>
      </w:r>
      <w:hyperlink r:id="rId8" w:history="1">
        <w:r w:rsidRPr="00D56796">
          <w:rPr>
            <w:rFonts w:ascii="Times New Roman" w:hAnsi="Times New Roman"/>
            <w:color w:val="0000FF"/>
            <w:sz w:val="24"/>
            <w:u w:val="single"/>
          </w:rPr>
          <w:t>https://zakazky.kzcr.eu/</w:t>
        </w:r>
      </w:hyperlink>
      <w:r w:rsidRPr="00D56796">
        <w:rPr>
          <w:rFonts w:ascii="Times New Roman" w:hAnsi="Times New Roman"/>
          <w:color w:val="0000FF"/>
          <w:sz w:val="24"/>
          <w:u w:val="single"/>
        </w:rPr>
        <w:t>.</w:t>
      </w:r>
    </w:p>
    <w:p w14:paraId="3E9DA58F" w14:textId="77777777" w:rsidR="00A804E9" w:rsidRPr="00D56796" w:rsidRDefault="00A804E9" w:rsidP="00C31668">
      <w:pPr>
        <w:suppressAutoHyphens/>
        <w:spacing w:before="240"/>
        <w:jc w:val="both"/>
        <w:rPr>
          <w:rFonts w:ascii="Times New Roman" w:hAnsi="Times New Roman"/>
          <w:bCs/>
          <w:spacing w:val="-3"/>
          <w:sz w:val="24"/>
        </w:rPr>
      </w:pPr>
      <w:r w:rsidRPr="00D56796">
        <w:rPr>
          <w:rFonts w:ascii="Times New Roman" w:hAnsi="Times New Roman"/>
          <w:bCs/>
          <w:spacing w:val="-3"/>
          <w:sz w:val="24"/>
        </w:rPr>
        <w:t xml:space="preserve">Komunikace mezi zadavatelem a dodavatelem se řídí </w:t>
      </w:r>
      <w:r w:rsidRPr="00D56796">
        <w:rPr>
          <w:rFonts w:ascii="Times New Roman" w:hAnsi="Times New Roman"/>
          <w:sz w:val="24"/>
        </w:rPr>
        <w:t>§ 211 ZZVZ.</w:t>
      </w:r>
    </w:p>
    <w:p w14:paraId="40E5392A" w14:textId="77777777" w:rsidR="00A804E9" w:rsidRPr="00061F67" w:rsidRDefault="00A804E9" w:rsidP="00C31668">
      <w:pPr>
        <w:rPr>
          <w:rFonts w:ascii="Times New Roman" w:hAnsi="Times New Roman"/>
          <w:b/>
          <w:sz w:val="24"/>
        </w:rPr>
      </w:pPr>
    </w:p>
    <w:p w14:paraId="34CECE69" w14:textId="77777777" w:rsidR="00A804E9" w:rsidRPr="00061F67" w:rsidRDefault="00A804E9" w:rsidP="0007178C">
      <w:pPr>
        <w:pStyle w:val="Nadpis1"/>
      </w:pPr>
      <w:bookmarkStart w:id="2" w:name="_Toc365531841"/>
      <w:bookmarkStart w:id="3" w:name="_Toc371919909"/>
      <w:r w:rsidRPr="00061F67">
        <w:lastRenderedPageBreak/>
        <w:t>Identifikační údaje dodavatele</w:t>
      </w:r>
      <w:bookmarkEnd w:id="2"/>
      <w:bookmarkEnd w:id="3"/>
    </w:p>
    <w:p w14:paraId="7CD156ED" w14:textId="2F9E5E2F" w:rsidR="00A804E9" w:rsidRPr="00061F67" w:rsidRDefault="00A804E9" w:rsidP="00925ACA">
      <w:pPr>
        <w:spacing w:before="240"/>
        <w:jc w:val="both"/>
        <w:rPr>
          <w:rFonts w:ascii="Times New Roman" w:hAnsi="Times New Roman"/>
          <w:sz w:val="24"/>
        </w:rPr>
      </w:pPr>
      <w:r w:rsidRPr="00061F67">
        <w:rPr>
          <w:rFonts w:ascii="Times New Roman" w:hAnsi="Times New Roman"/>
          <w:sz w:val="24"/>
        </w:rPr>
        <w:t>Dodavatel je povinen uvést v nabídce v souladu s ustanovením § 103 odst. 1 ZZVZ</w:t>
      </w:r>
      <w:r w:rsidR="00925ACA" w:rsidRPr="00061F67">
        <w:rPr>
          <w:rFonts w:ascii="Times New Roman" w:hAnsi="Times New Roman"/>
          <w:sz w:val="24"/>
        </w:rPr>
        <w:t xml:space="preserve"> a</w:t>
      </w:r>
      <w:r w:rsidRPr="00061F67">
        <w:rPr>
          <w:rFonts w:ascii="Times New Roman" w:hAnsi="Times New Roman"/>
          <w:sz w:val="24"/>
        </w:rPr>
        <w:t xml:space="preserve"> v návaznosti na ustanovení § 28 odst. 1 písm. g) ZZVZ své identifikační údaje takto:</w:t>
      </w:r>
    </w:p>
    <w:p w14:paraId="0600B890" w14:textId="77777777" w:rsidR="00A804E9" w:rsidRPr="00061F67" w:rsidRDefault="00A804E9" w:rsidP="00C31668">
      <w:pPr>
        <w:rPr>
          <w:rFonts w:ascii="Times New Roman" w:hAnsi="Times New Roman"/>
          <w:sz w:val="24"/>
        </w:rPr>
      </w:pPr>
    </w:p>
    <w:p w14:paraId="64B52688" w14:textId="77777777" w:rsidR="00A804E9" w:rsidRPr="002857E9" w:rsidRDefault="00A804E9" w:rsidP="00C31668">
      <w:pPr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Obchodní firma nebo název:</w:t>
      </w:r>
    </w:p>
    <w:p w14:paraId="14940E6B" w14:textId="77777777" w:rsidR="00A804E9" w:rsidRPr="002857E9" w:rsidRDefault="00A804E9" w:rsidP="00C31668">
      <w:pPr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Právní forma:</w:t>
      </w:r>
    </w:p>
    <w:p w14:paraId="0EF9DEA3" w14:textId="77777777" w:rsidR="00A804E9" w:rsidRPr="002857E9" w:rsidRDefault="00A804E9" w:rsidP="00C31668">
      <w:pPr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IČO a DIČ:</w:t>
      </w:r>
    </w:p>
    <w:p w14:paraId="22DEDCCC" w14:textId="77777777" w:rsidR="00A804E9" w:rsidRPr="002857E9" w:rsidRDefault="00A804E9" w:rsidP="00C31668">
      <w:pPr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Sídlo:</w:t>
      </w:r>
    </w:p>
    <w:p w14:paraId="5AC93FD2" w14:textId="77777777" w:rsidR="00A804E9" w:rsidRPr="002857E9" w:rsidRDefault="00A804E9" w:rsidP="00C31668">
      <w:pPr>
        <w:jc w:val="both"/>
        <w:rPr>
          <w:rFonts w:ascii="Times New Roman" w:hAnsi="Times New Roman"/>
          <w:sz w:val="24"/>
        </w:rPr>
      </w:pPr>
    </w:p>
    <w:p w14:paraId="75A24097" w14:textId="77777777" w:rsidR="00A804E9" w:rsidRPr="002857E9" w:rsidRDefault="00A804E9" w:rsidP="00C31668">
      <w:pPr>
        <w:jc w:val="both"/>
        <w:rPr>
          <w:rFonts w:ascii="Times New Roman" w:hAnsi="Times New Roman"/>
          <w:sz w:val="24"/>
          <w:u w:val="single"/>
        </w:rPr>
      </w:pPr>
      <w:r w:rsidRPr="002857E9">
        <w:rPr>
          <w:rFonts w:ascii="Times New Roman" w:hAnsi="Times New Roman"/>
          <w:sz w:val="24"/>
          <w:u w:val="single"/>
        </w:rPr>
        <w:t>Dodavatel v nabídce dále uvede:</w:t>
      </w:r>
    </w:p>
    <w:p w14:paraId="6C94D0DF" w14:textId="77777777" w:rsidR="00A804E9" w:rsidRPr="002857E9" w:rsidRDefault="00A804E9" w:rsidP="00C31668">
      <w:pPr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Kontaktní osoba dodavatele:</w:t>
      </w:r>
    </w:p>
    <w:p w14:paraId="241DEA22" w14:textId="77777777" w:rsidR="00A804E9" w:rsidRPr="002857E9" w:rsidRDefault="00A804E9" w:rsidP="00C31668">
      <w:pPr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Telefon, e-mail:</w:t>
      </w:r>
    </w:p>
    <w:p w14:paraId="2AABDC37" w14:textId="77777777" w:rsidR="00A804E9" w:rsidRPr="002857E9" w:rsidRDefault="00A804E9" w:rsidP="00C31668">
      <w:pPr>
        <w:jc w:val="both"/>
        <w:rPr>
          <w:rFonts w:ascii="Times New Roman" w:hAnsi="Times New Roman"/>
          <w:b/>
          <w:sz w:val="24"/>
        </w:rPr>
      </w:pPr>
    </w:p>
    <w:p w14:paraId="1E2BF6DC" w14:textId="77777777" w:rsidR="00A804E9" w:rsidRPr="002857E9" w:rsidRDefault="00A804E9" w:rsidP="0007178C">
      <w:pPr>
        <w:pStyle w:val="Nadpis1"/>
      </w:pPr>
      <w:bookmarkStart w:id="4" w:name="_Toc365531842"/>
      <w:bookmarkStart w:id="5" w:name="_Toc371919910"/>
      <w:r w:rsidRPr="002857E9">
        <w:t>Vymezení plnění veřejné zakázky</w:t>
      </w:r>
      <w:bookmarkEnd w:id="4"/>
      <w:bookmarkEnd w:id="5"/>
    </w:p>
    <w:p w14:paraId="769496EC" w14:textId="77777777" w:rsidR="00A804E9" w:rsidRPr="00061F67" w:rsidRDefault="00A804E9" w:rsidP="00C31668">
      <w:pPr>
        <w:pStyle w:val="Nadpis2"/>
        <w:rPr>
          <w:rFonts w:cs="Times New Roman"/>
          <w:szCs w:val="24"/>
        </w:rPr>
      </w:pPr>
      <w:bookmarkStart w:id="6" w:name="_Toc365531844"/>
      <w:bookmarkStart w:id="7" w:name="_Toc371919912"/>
      <w:r w:rsidRPr="00061F67">
        <w:rPr>
          <w:rFonts w:cs="Times New Roman"/>
          <w:szCs w:val="24"/>
        </w:rPr>
        <w:t xml:space="preserve">Předmět </w:t>
      </w:r>
      <w:r w:rsidR="00D70EF3" w:rsidRPr="00061F67">
        <w:rPr>
          <w:rFonts w:cs="Times New Roman"/>
          <w:szCs w:val="24"/>
        </w:rPr>
        <w:t xml:space="preserve">plnění </w:t>
      </w:r>
      <w:r w:rsidRPr="00061F67">
        <w:rPr>
          <w:rFonts w:cs="Times New Roman"/>
          <w:szCs w:val="24"/>
        </w:rPr>
        <w:t>veřejné zakázky</w:t>
      </w:r>
      <w:bookmarkEnd w:id="6"/>
      <w:bookmarkEnd w:id="7"/>
      <w:r w:rsidR="00D70EF3" w:rsidRPr="00061F67">
        <w:rPr>
          <w:rFonts w:cs="Times New Roman"/>
          <w:szCs w:val="24"/>
        </w:rPr>
        <w:t xml:space="preserve"> a další informace</w:t>
      </w:r>
    </w:p>
    <w:p w14:paraId="6462CC0F" w14:textId="7BE9BB56" w:rsidR="00DF0BEB" w:rsidRDefault="00E77FC6" w:rsidP="00D05394">
      <w:pPr>
        <w:jc w:val="both"/>
        <w:rPr>
          <w:rFonts w:ascii="Times New Roman" w:hAnsi="Times New Roman"/>
          <w:sz w:val="24"/>
        </w:rPr>
      </w:pPr>
      <w:r w:rsidRPr="00061F67">
        <w:rPr>
          <w:rFonts w:ascii="Times New Roman" w:hAnsi="Times New Roman"/>
          <w:sz w:val="24"/>
        </w:rPr>
        <w:t>D</w:t>
      </w:r>
      <w:r w:rsidR="00D05394">
        <w:rPr>
          <w:rFonts w:ascii="Times New Roman" w:hAnsi="Times New Roman"/>
          <w:sz w:val="24"/>
        </w:rPr>
        <w:t>odávka</w:t>
      </w:r>
      <w:r w:rsidR="00DF0BEB" w:rsidRPr="00061F67">
        <w:rPr>
          <w:rFonts w:ascii="Times New Roman" w:hAnsi="Times New Roman"/>
          <w:sz w:val="24"/>
        </w:rPr>
        <w:t xml:space="preserve"> </w:t>
      </w:r>
      <w:r w:rsidR="004029B4">
        <w:rPr>
          <w:rFonts w:ascii="Times New Roman" w:hAnsi="Times New Roman"/>
          <w:sz w:val="24"/>
        </w:rPr>
        <w:t>5</w:t>
      </w:r>
      <w:r w:rsidR="00D05394">
        <w:rPr>
          <w:rFonts w:ascii="Times New Roman" w:hAnsi="Times New Roman"/>
          <w:sz w:val="24"/>
        </w:rPr>
        <w:t xml:space="preserve"> kusů páteřních routerů </w:t>
      </w:r>
      <w:r w:rsidR="004029B4">
        <w:rPr>
          <w:rFonts w:ascii="Times New Roman" w:hAnsi="Times New Roman"/>
          <w:sz w:val="24"/>
        </w:rPr>
        <w:t xml:space="preserve">regionální sítě s podporou BGP a MPLS a 2 kusů routerů pro datové centrum společnosti </w:t>
      </w:r>
      <w:r w:rsidR="00D05394">
        <w:rPr>
          <w:rFonts w:ascii="Times New Roman" w:hAnsi="Times New Roman"/>
          <w:sz w:val="24"/>
        </w:rPr>
        <w:t xml:space="preserve">včetně </w:t>
      </w:r>
      <w:r w:rsidR="004029B4">
        <w:rPr>
          <w:rFonts w:ascii="Times New Roman" w:hAnsi="Times New Roman"/>
          <w:sz w:val="24"/>
        </w:rPr>
        <w:t xml:space="preserve">zajištění </w:t>
      </w:r>
      <w:r w:rsidR="00697687">
        <w:rPr>
          <w:rFonts w:ascii="Times New Roman" w:hAnsi="Times New Roman"/>
          <w:sz w:val="24"/>
        </w:rPr>
        <w:t>technické podpory na 5 let.</w:t>
      </w:r>
    </w:p>
    <w:p w14:paraId="409A8CF7" w14:textId="4656FF87" w:rsidR="00697687" w:rsidRDefault="00697687" w:rsidP="00D05394">
      <w:pPr>
        <w:jc w:val="both"/>
        <w:rPr>
          <w:rFonts w:ascii="Times New Roman" w:hAnsi="Times New Roman"/>
          <w:sz w:val="24"/>
        </w:rPr>
      </w:pPr>
    </w:p>
    <w:p w14:paraId="713B1842" w14:textId="218EC5A6" w:rsidR="00697687" w:rsidRPr="00697687" w:rsidRDefault="00697687" w:rsidP="00697687">
      <w:pPr>
        <w:jc w:val="both"/>
        <w:rPr>
          <w:rFonts w:ascii="Times New Roman" w:hAnsi="Times New Roman"/>
          <w:sz w:val="24"/>
        </w:rPr>
      </w:pPr>
      <w:r w:rsidRPr="00697687">
        <w:rPr>
          <w:rFonts w:ascii="Times New Roman" w:hAnsi="Times New Roman"/>
          <w:sz w:val="24"/>
        </w:rPr>
        <w:t xml:space="preserve">Popis předmětu plnění je uveden a blíže specifikován v příloze </w:t>
      </w:r>
      <w:proofErr w:type="gramStart"/>
      <w:r w:rsidRPr="00697687">
        <w:rPr>
          <w:rFonts w:ascii="Times New Roman" w:hAnsi="Times New Roman"/>
          <w:sz w:val="24"/>
        </w:rPr>
        <w:t>č. 3 Technická</w:t>
      </w:r>
      <w:proofErr w:type="gramEnd"/>
      <w:r w:rsidRPr="00697687">
        <w:rPr>
          <w:rFonts w:ascii="Times New Roman" w:hAnsi="Times New Roman"/>
          <w:sz w:val="24"/>
        </w:rPr>
        <w:t xml:space="preserve"> specifikace této zadávací dokumentace. Předmět plnění veřejné zakázky musí splňovat požadavky na charakter a vlastnosti uvedené v příl</w:t>
      </w:r>
      <w:r w:rsidR="005D4F09">
        <w:rPr>
          <w:rFonts w:ascii="Times New Roman" w:hAnsi="Times New Roman"/>
          <w:sz w:val="24"/>
        </w:rPr>
        <w:t xml:space="preserve">oze č. 3 Technická specifikace, tato příloha obsahuje verifikační tabulky </w:t>
      </w:r>
      <w:proofErr w:type="gramStart"/>
      <w:r w:rsidR="005D4F09">
        <w:rPr>
          <w:rFonts w:ascii="Times New Roman" w:hAnsi="Times New Roman"/>
          <w:sz w:val="24"/>
        </w:rPr>
        <w:t>č. 3 a 5 ve</w:t>
      </w:r>
      <w:proofErr w:type="gramEnd"/>
      <w:r w:rsidR="005D4F09">
        <w:rPr>
          <w:rFonts w:ascii="Times New Roman" w:hAnsi="Times New Roman"/>
          <w:sz w:val="24"/>
        </w:rPr>
        <w:t xml:space="preserve"> kterých je účastník </w:t>
      </w:r>
      <w:r w:rsidR="005D4F09" w:rsidRPr="005D4F09">
        <w:rPr>
          <w:rFonts w:ascii="Times New Roman" w:hAnsi="Times New Roman"/>
          <w:b/>
          <w:sz w:val="24"/>
        </w:rPr>
        <w:t xml:space="preserve">povinen vyplnit sloupce s označením </w:t>
      </w:r>
      <w:r w:rsidR="005D4F09">
        <w:rPr>
          <w:rFonts w:ascii="Times New Roman" w:hAnsi="Times New Roman"/>
          <w:b/>
          <w:sz w:val="24"/>
        </w:rPr>
        <w:t>„</w:t>
      </w:r>
      <w:r w:rsidR="005D4F09" w:rsidRPr="005D4F09">
        <w:rPr>
          <w:rFonts w:ascii="Times New Roman" w:hAnsi="Times New Roman"/>
          <w:b/>
          <w:sz w:val="24"/>
        </w:rPr>
        <w:t>Splňuje ano/ne</w:t>
      </w:r>
      <w:r w:rsidR="005D4F09">
        <w:rPr>
          <w:rFonts w:ascii="Times New Roman" w:hAnsi="Times New Roman"/>
          <w:b/>
          <w:sz w:val="24"/>
        </w:rPr>
        <w:t>“</w:t>
      </w:r>
      <w:r w:rsidR="005D4F09">
        <w:rPr>
          <w:rFonts w:ascii="Times New Roman" w:hAnsi="Times New Roman"/>
          <w:sz w:val="24"/>
        </w:rPr>
        <w:t>.</w:t>
      </w:r>
    </w:p>
    <w:p w14:paraId="2E031A29" w14:textId="77777777" w:rsidR="009E488D" w:rsidRPr="002857E9" w:rsidRDefault="009E488D" w:rsidP="009E488D">
      <w:pPr>
        <w:jc w:val="both"/>
        <w:rPr>
          <w:rFonts w:ascii="Times New Roman" w:hAnsi="Times New Roman"/>
          <w:sz w:val="24"/>
        </w:rPr>
      </w:pPr>
    </w:p>
    <w:p w14:paraId="3D3B4FBD" w14:textId="2DC04505" w:rsidR="0085395B" w:rsidRDefault="00D56796" w:rsidP="0085395B">
      <w:pPr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Předmět plnění veřejné zakázky není rozdělen na části vzhledem k jeho ucelené povaze.</w:t>
      </w:r>
    </w:p>
    <w:p w14:paraId="44249ED1" w14:textId="0A598669" w:rsidR="00F815C7" w:rsidRDefault="00F815C7" w:rsidP="0085395B">
      <w:pPr>
        <w:jc w:val="both"/>
        <w:rPr>
          <w:rFonts w:ascii="Times New Roman" w:hAnsi="Times New Roman"/>
          <w:sz w:val="24"/>
        </w:rPr>
      </w:pPr>
    </w:p>
    <w:p w14:paraId="27862AE2" w14:textId="406BACCE" w:rsidR="00F815C7" w:rsidRPr="00F815C7" w:rsidRDefault="00F815C7" w:rsidP="0085395B">
      <w:pPr>
        <w:jc w:val="both"/>
        <w:rPr>
          <w:rFonts w:ascii="Times New Roman" w:hAnsi="Times New Roman"/>
          <w:sz w:val="24"/>
          <w:u w:val="single"/>
        </w:rPr>
      </w:pPr>
      <w:r w:rsidRPr="00F815C7">
        <w:rPr>
          <w:rFonts w:ascii="Times New Roman" w:hAnsi="Times New Roman"/>
          <w:sz w:val="24"/>
          <w:u w:val="single"/>
        </w:rPr>
        <w:t>Dodavatel je oprávněn realizovat předmět plnění výhradně s využitím technických nebo programových prostředků společností, kterých se netýká opatření ve smyslu § 11 zákona č. 181/2014 Sb., o kybernetické bezpečnosti (</w:t>
      </w:r>
      <w:proofErr w:type="spellStart"/>
      <w:r w:rsidRPr="00F815C7">
        <w:rPr>
          <w:rFonts w:ascii="Times New Roman" w:hAnsi="Times New Roman"/>
          <w:sz w:val="24"/>
          <w:u w:val="single"/>
        </w:rPr>
        <w:t>ZoKB</w:t>
      </w:r>
      <w:proofErr w:type="spellEnd"/>
      <w:r w:rsidRPr="00F815C7">
        <w:rPr>
          <w:rFonts w:ascii="Times New Roman" w:hAnsi="Times New Roman"/>
          <w:sz w:val="24"/>
          <w:u w:val="single"/>
        </w:rPr>
        <w:t xml:space="preserve">), včetně varování ve smyslu § 12 </w:t>
      </w:r>
      <w:proofErr w:type="spellStart"/>
      <w:r w:rsidRPr="00F815C7">
        <w:rPr>
          <w:rFonts w:ascii="Times New Roman" w:hAnsi="Times New Roman"/>
          <w:sz w:val="24"/>
          <w:u w:val="single"/>
        </w:rPr>
        <w:t>ZoKB</w:t>
      </w:r>
      <w:proofErr w:type="spellEnd"/>
      <w:r w:rsidRPr="00F815C7">
        <w:rPr>
          <w:rFonts w:ascii="Times New Roman" w:hAnsi="Times New Roman"/>
          <w:sz w:val="24"/>
          <w:u w:val="single"/>
        </w:rPr>
        <w:t xml:space="preserve">; dodavatelem využité technické nebo programové prostředky musejí současně zaručit splnění bezpečnostních opatření stanovených zadavateli </w:t>
      </w:r>
      <w:proofErr w:type="spellStart"/>
      <w:r w:rsidRPr="00F815C7">
        <w:rPr>
          <w:rFonts w:ascii="Times New Roman" w:hAnsi="Times New Roman"/>
          <w:sz w:val="24"/>
          <w:u w:val="single"/>
        </w:rPr>
        <w:t>ZoKB</w:t>
      </w:r>
      <w:proofErr w:type="spellEnd"/>
      <w:r w:rsidRPr="00F815C7">
        <w:rPr>
          <w:rFonts w:ascii="Times New Roman" w:hAnsi="Times New Roman"/>
          <w:sz w:val="24"/>
          <w:u w:val="single"/>
        </w:rPr>
        <w:t xml:space="preserve">. Účastník, který ve své nabídce předpokládá využití prostředků společností, kterých se týká opatření dle § 11 </w:t>
      </w:r>
      <w:proofErr w:type="spellStart"/>
      <w:r w:rsidRPr="00F815C7">
        <w:rPr>
          <w:rFonts w:ascii="Times New Roman" w:hAnsi="Times New Roman"/>
          <w:sz w:val="24"/>
          <w:u w:val="single"/>
        </w:rPr>
        <w:t>ZoKB</w:t>
      </w:r>
      <w:proofErr w:type="spellEnd"/>
      <w:r w:rsidRPr="00F815C7">
        <w:rPr>
          <w:rFonts w:ascii="Times New Roman" w:hAnsi="Times New Roman"/>
          <w:sz w:val="24"/>
          <w:u w:val="single"/>
        </w:rPr>
        <w:t xml:space="preserve">, včetně varování dle § 12 </w:t>
      </w:r>
      <w:proofErr w:type="spellStart"/>
      <w:r w:rsidRPr="00F815C7">
        <w:rPr>
          <w:rFonts w:ascii="Times New Roman" w:hAnsi="Times New Roman"/>
          <w:sz w:val="24"/>
          <w:u w:val="single"/>
        </w:rPr>
        <w:t>ZoKB</w:t>
      </w:r>
      <w:proofErr w:type="spellEnd"/>
      <w:r w:rsidRPr="00F815C7">
        <w:rPr>
          <w:rFonts w:ascii="Times New Roman" w:hAnsi="Times New Roman"/>
          <w:sz w:val="24"/>
          <w:u w:val="single"/>
        </w:rPr>
        <w:t xml:space="preserve">, nebo prostředků, které nezaručují splnění bezpečnostních opatření stanovených zadavateli </w:t>
      </w:r>
      <w:proofErr w:type="spellStart"/>
      <w:r w:rsidRPr="00F815C7">
        <w:rPr>
          <w:rFonts w:ascii="Times New Roman" w:hAnsi="Times New Roman"/>
          <w:sz w:val="24"/>
          <w:u w:val="single"/>
        </w:rPr>
        <w:t>ZoKB</w:t>
      </w:r>
      <w:proofErr w:type="spellEnd"/>
      <w:r w:rsidRPr="00F815C7">
        <w:rPr>
          <w:rFonts w:ascii="Times New Roman" w:hAnsi="Times New Roman"/>
          <w:sz w:val="24"/>
          <w:u w:val="single"/>
        </w:rPr>
        <w:t>, bude ze zadávacího řízení vyloučen.</w:t>
      </w:r>
    </w:p>
    <w:p w14:paraId="7B05EC00" w14:textId="77777777" w:rsidR="00D56796" w:rsidRDefault="00D56796" w:rsidP="0085395B">
      <w:pPr>
        <w:jc w:val="both"/>
        <w:rPr>
          <w:rFonts w:ascii="Times New Roman" w:hAnsi="Times New Roman"/>
          <w:sz w:val="24"/>
        </w:rPr>
      </w:pPr>
    </w:p>
    <w:p w14:paraId="3A2FAD9F" w14:textId="77777777" w:rsidR="00A804E9" w:rsidRPr="00061F67" w:rsidRDefault="00A804E9" w:rsidP="00B66D43">
      <w:pPr>
        <w:pStyle w:val="Nadpis2"/>
        <w:rPr>
          <w:rFonts w:cs="Times New Roman"/>
          <w:szCs w:val="24"/>
        </w:rPr>
      </w:pPr>
      <w:r w:rsidRPr="00061F67">
        <w:rPr>
          <w:rFonts w:cs="Times New Roman"/>
          <w:szCs w:val="24"/>
        </w:rPr>
        <w:t>Předpokládaná hodnota veřejné zakázky</w:t>
      </w:r>
    </w:p>
    <w:p w14:paraId="41DA259F" w14:textId="77777777" w:rsidR="00005679" w:rsidRDefault="00A804E9" w:rsidP="00B66D43">
      <w:pPr>
        <w:jc w:val="both"/>
        <w:rPr>
          <w:rFonts w:ascii="Times New Roman" w:hAnsi="Times New Roman"/>
          <w:sz w:val="24"/>
        </w:rPr>
      </w:pPr>
      <w:r w:rsidRPr="00061F67">
        <w:rPr>
          <w:rFonts w:ascii="Times New Roman" w:hAnsi="Times New Roman"/>
          <w:sz w:val="24"/>
        </w:rPr>
        <w:t xml:space="preserve">Předpokládaná hodnota veřejné zakázky na předmět plnění včetně všech souvisejících nákladů činí </w:t>
      </w:r>
      <w:r w:rsidR="00005679">
        <w:rPr>
          <w:rFonts w:ascii="Times New Roman" w:hAnsi="Times New Roman"/>
          <w:sz w:val="24"/>
        </w:rPr>
        <w:t xml:space="preserve"> </w:t>
      </w:r>
    </w:p>
    <w:p w14:paraId="52248F5E" w14:textId="511F8911" w:rsidR="00A804E9" w:rsidRPr="00061F67" w:rsidRDefault="00005679" w:rsidP="00B66D43">
      <w:pPr>
        <w:jc w:val="both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12</w:t>
      </w:r>
      <w:r w:rsidR="00697687">
        <w:rPr>
          <w:rFonts w:ascii="Times New Roman" w:hAnsi="Times New Roman"/>
          <w:b/>
          <w:color w:val="000000"/>
          <w:sz w:val="24"/>
        </w:rPr>
        <w:t> 390 000</w:t>
      </w:r>
      <w:r w:rsidR="001F251E" w:rsidRPr="002857E9">
        <w:rPr>
          <w:rFonts w:ascii="Times New Roman" w:hAnsi="Times New Roman"/>
          <w:b/>
          <w:color w:val="000000"/>
          <w:sz w:val="24"/>
        </w:rPr>
        <w:t xml:space="preserve"> </w:t>
      </w:r>
      <w:r w:rsidR="00A804E9" w:rsidRPr="002857E9">
        <w:rPr>
          <w:rFonts w:ascii="Times New Roman" w:hAnsi="Times New Roman"/>
          <w:b/>
          <w:color w:val="000000"/>
          <w:sz w:val="24"/>
        </w:rPr>
        <w:t>Kč</w:t>
      </w:r>
      <w:r w:rsidR="00697687">
        <w:rPr>
          <w:rFonts w:ascii="Times New Roman" w:hAnsi="Times New Roman"/>
          <w:b/>
          <w:sz w:val="24"/>
        </w:rPr>
        <w:t>,-  bez DPH.</w:t>
      </w:r>
    </w:p>
    <w:p w14:paraId="5F9CE47C" w14:textId="77777777" w:rsidR="00A804E9" w:rsidRPr="00061F67" w:rsidRDefault="00A804E9" w:rsidP="00C31668">
      <w:pPr>
        <w:pStyle w:val="Nadpis2"/>
        <w:rPr>
          <w:rFonts w:cs="Times New Roman"/>
          <w:szCs w:val="24"/>
        </w:rPr>
      </w:pPr>
      <w:bookmarkStart w:id="8" w:name="_Toc365531845"/>
      <w:bookmarkStart w:id="9" w:name="_Toc371919913"/>
      <w:r w:rsidRPr="00061F67">
        <w:rPr>
          <w:rFonts w:cs="Times New Roman"/>
          <w:szCs w:val="24"/>
        </w:rPr>
        <w:t>Klasifikace předmětu veřejné zakázky</w:t>
      </w:r>
      <w:bookmarkEnd w:id="8"/>
      <w:bookmarkEnd w:id="9"/>
      <w:r w:rsidRPr="00061F67">
        <w:rPr>
          <w:rFonts w:cs="Times New Roman"/>
          <w:szCs w:val="24"/>
        </w:rPr>
        <w:t xml:space="preserve"> </w:t>
      </w:r>
    </w:p>
    <w:p w14:paraId="60A8FC3B" w14:textId="77777777" w:rsidR="00697687" w:rsidRDefault="00D70EF3" w:rsidP="00697687">
      <w:pPr>
        <w:rPr>
          <w:rFonts w:ascii="Times New Roman" w:hAnsi="Times New Roman"/>
          <w:sz w:val="24"/>
        </w:rPr>
      </w:pPr>
      <w:r w:rsidRPr="00061F67">
        <w:rPr>
          <w:rFonts w:ascii="Times New Roman" w:hAnsi="Times New Roman"/>
          <w:sz w:val="24"/>
        </w:rPr>
        <w:t>CPV kód</w:t>
      </w:r>
      <w:r w:rsidR="00697687">
        <w:rPr>
          <w:rFonts w:ascii="Times New Roman" w:hAnsi="Times New Roman"/>
          <w:sz w:val="24"/>
        </w:rPr>
        <w:t>y:</w:t>
      </w:r>
    </w:p>
    <w:p w14:paraId="20F652FF" w14:textId="33752E45" w:rsidR="00A804E9" w:rsidRDefault="00697687" w:rsidP="00697687">
      <w:pPr>
        <w:rPr>
          <w:rFonts w:ascii="Times New Roman" w:hAnsi="Times New Roman"/>
          <w:sz w:val="24"/>
        </w:rPr>
      </w:pPr>
      <w:r w:rsidRPr="00697687">
        <w:rPr>
          <w:rFonts w:ascii="Times New Roman" w:hAnsi="Times New Roman"/>
          <w:sz w:val="24"/>
        </w:rPr>
        <w:t>32413100-2 - Síťové routery</w:t>
      </w:r>
    </w:p>
    <w:p w14:paraId="317CEB68" w14:textId="6650CDE7" w:rsidR="00697687" w:rsidRPr="00697687" w:rsidRDefault="00697687" w:rsidP="00697687">
      <w:pPr>
        <w:rPr>
          <w:rFonts w:ascii="Times New Roman" w:hAnsi="Times New Roman"/>
          <w:sz w:val="24"/>
        </w:rPr>
      </w:pPr>
      <w:r w:rsidRPr="00697687">
        <w:rPr>
          <w:rFonts w:ascii="Times New Roman" w:hAnsi="Times New Roman"/>
          <w:sz w:val="24"/>
        </w:rPr>
        <w:t>72315100-7 - Podpora datových sítí</w:t>
      </w:r>
    </w:p>
    <w:p w14:paraId="6ADACB83" w14:textId="77777777" w:rsidR="00A804E9" w:rsidRPr="002857E9" w:rsidRDefault="00A804E9" w:rsidP="00C31668">
      <w:pPr>
        <w:rPr>
          <w:rFonts w:ascii="Times New Roman" w:hAnsi="Times New Roman"/>
          <w:sz w:val="24"/>
        </w:rPr>
      </w:pPr>
    </w:p>
    <w:p w14:paraId="66BE41B2" w14:textId="31D088D9" w:rsidR="00A804E9" w:rsidRDefault="00A804E9" w:rsidP="0007178C">
      <w:pPr>
        <w:pStyle w:val="Nadpis1"/>
      </w:pPr>
      <w:bookmarkStart w:id="10" w:name="_Toc365531848"/>
      <w:bookmarkStart w:id="11" w:name="_Toc371919916"/>
      <w:r w:rsidRPr="002857E9">
        <w:t>Doba plnění veřejné zakázky</w:t>
      </w:r>
      <w:bookmarkEnd w:id="10"/>
      <w:bookmarkEnd w:id="11"/>
    </w:p>
    <w:p w14:paraId="281EC759" w14:textId="77777777" w:rsidR="009C4605" w:rsidRPr="009C4605" w:rsidRDefault="009C4605" w:rsidP="009C4605"/>
    <w:p w14:paraId="061EB36C" w14:textId="519DE829" w:rsidR="00A804E9" w:rsidRDefault="00697687" w:rsidP="00C31668">
      <w:pPr>
        <w:jc w:val="both"/>
        <w:rPr>
          <w:rFonts w:ascii="Times New Roman" w:hAnsi="Times New Roman"/>
          <w:sz w:val="24"/>
        </w:rPr>
      </w:pPr>
      <w:r w:rsidRPr="00697687">
        <w:rPr>
          <w:rFonts w:ascii="Times New Roman" w:hAnsi="Times New Roman"/>
          <w:sz w:val="24"/>
        </w:rPr>
        <w:t>Zadavatel předpokládá zahájení plnění předmětu veřejné zakázky bez zbytečného odkladu po ukončení zadávacího řízení této veřejn</w:t>
      </w:r>
      <w:r>
        <w:rPr>
          <w:rFonts w:ascii="Times New Roman" w:hAnsi="Times New Roman"/>
          <w:sz w:val="24"/>
        </w:rPr>
        <w:t xml:space="preserve">é zakázky, </w:t>
      </w:r>
      <w:r w:rsidR="00940006">
        <w:rPr>
          <w:rFonts w:ascii="Times New Roman" w:hAnsi="Times New Roman"/>
          <w:sz w:val="24"/>
        </w:rPr>
        <w:t xml:space="preserve">předmět plnění veřejné zakázky bude předán </w:t>
      </w:r>
      <w:r>
        <w:rPr>
          <w:rFonts w:ascii="Times New Roman" w:hAnsi="Times New Roman"/>
          <w:sz w:val="24"/>
        </w:rPr>
        <w:t>nejpozději do 60</w:t>
      </w:r>
      <w:r w:rsidRPr="00697687">
        <w:rPr>
          <w:rFonts w:ascii="Times New Roman" w:hAnsi="Times New Roman"/>
          <w:sz w:val="24"/>
        </w:rPr>
        <w:t>-ti kalendářních dní od nabytí účinnosti smlouvy.</w:t>
      </w:r>
    </w:p>
    <w:p w14:paraId="23CCEC34" w14:textId="77777777" w:rsidR="00697687" w:rsidRPr="00061F67" w:rsidRDefault="00697687" w:rsidP="00C31668">
      <w:pPr>
        <w:jc w:val="both"/>
        <w:rPr>
          <w:rFonts w:ascii="Times New Roman" w:hAnsi="Times New Roman"/>
          <w:sz w:val="24"/>
        </w:rPr>
      </w:pPr>
    </w:p>
    <w:p w14:paraId="62D5DF5E" w14:textId="77777777" w:rsidR="00A804E9" w:rsidRPr="00061F67" w:rsidRDefault="00A804E9" w:rsidP="0007178C">
      <w:pPr>
        <w:pStyle w:val="Nadpis1"/>
      </w:pPr>
      <w:r w:rsidRPr="00061F67">
        <w:t>Místa plnění veřejné zakázky</w:t>
      </w:r>
    </w:p>
    <w:p w14:paraId="41E70EA3" w14:textId="77777777" w:rsidR="00A804E9" w:rsidRPr="00061F67" w:rsidRDefault="00A804E9" w:rsidP="00B66D43">
      <w:pPr>
        <w:pStyle w:val="odsazfurt"/>
        <w:ind w:firstLine="397"/>
        <w:rPr>
          <w:szCs w:val="24"/>
        </w:rPr>
      </w:pPr>
    </w:p>
    <w:p w14:paraId="710C3D5C" w14:textId="77777777" w:rsidR="001F4E93" w:rsidRPr="002857E9" w:rsidRDefault="005144D5" w:rsidP="00ED1065">
      <w:pPr>
        <w:pStyle w:val="odsazfurt"/>
        <w:ind w:left="360"/>
        <w:rPr>
          <w:szCs w:val="24"/>
        </w:rPr>
      </w:pPr>
      <w:r w:rsidRPr="002857E9">
        <w:rPr>
          <w:szCs w:val="24"/>
        </w:rPr>
        <w:t xml:space="preserve">Krajská zdravotní, a.s. - </w:t>
      </w:r>
      <w:r w:rsidR="001F4E93" w:rsidRPr="002857E9">
        <w:rPr>
          <w:szCs w:val="24"/>
        </w:rPr>
        <w:t>Masarykova nemocnice v Ústí nad Labem, o. z.</w:t>
      </w:r>
    </w:p>
    <w:p w14:paraId="7D9AE968" w14:textId="77777777" w:rsidR="001F4E93" w:rsidRPr="002857E9" w:rsidRDefault="001F4E93" w:rsidP="00ED1065">
      <w:pPr>
        <w:pStyle w:val="odsazfurt"/>
        <w:ind w:left="360"/>
        <w:rPr>
          <w:szCs w:val="24"/>
        </w:rPr>
      </w:pPr>
      <w:r w:rsidRPr="002857E9">
        <w:rPr>
          <w:szCs w:val="24"/>
        </w:rPr>
        <w:t xml:space="preserve">Sociální péče 3316/12A, 401 13 Ústí nad Labem  </w:t>
      </w:r>
    </w:p>
    <w:p w14:paraId="3AF925B4" w14:textId="77777777" w:rsidR="001F4E93" w:rsidRPr="002857E9" w:rsidRDefault="001F4E93" w:rsidP="00ED1065">
      <w:pPr>
        <w:pStyle w:val="odsazfurt"/>
        <w:ind w:left="360"/>
        <w:rPr>
          <w:szCs w:val="24"/>
        </w:rPr>
      </w:pPr>
    </w:p>
    <w:p w14:paraId="03284C07" w14:textId="77777777" w:rsidR="001F4E93" w:rsidRPr="002857E9" w:rsidRDefault="005144D5" w:rsidP="00ED1065">
      <w:pPr>
        <w:pStyle w:val="odsazfurt"/>
        <w:ind w:left="360"/>
        <w:rPr>
          <w:szCs w:val="24"/>
        </w:rPr>
      </w:pPr>
      <w:r w:rsidRPr="002857E9">
        <w:rPr>
          <w:szCs w:val="24"/>
        </w:rPr>
        <w:t xml:space="preserve">Krajská zdravotní, a.s. - </w:t>
      </w:r>
      <w:r w:rsidR="001F4E93" w:rsidRPr="002857E9">
        <w:rPr>
          <w:szCs w:val="24"/>
        </w:rPr>
        <w:t>Nemocnice Teplice, o. z.</w:t>
      </w:r>
    </w:p>
    <w:p w14:paraId="3BF94FA8" w14:textId="77777777" w:rsidR="001F4E93" w:rsidRPr="002857E9" w:rsidRDefault="001F4E93" w:rsidP="00ED1065">
      <w:pPr>
        <w:pStyle w:val="odsazfurt"/>
        <w:ind w:left="360"/>
        <w:rPr>
          <w:szCs w:val="24"/>
        </w:rPr>
      </w:pPr>
      <w:r w:rsidRPr="002857E9">
        <w:rPr>
          <w:szCs w:val="24"/>
        </w:rPr>
        <w:t xml:space="preserve">Duchcovská 53, 415 29 Teplice  </w:t>
      </w:r>
    </w:p>
    <w:p w14:paraId="6671B2D4" w14:textId="77777777" w:rsidR="001F4E93" w:rsidRPr="002857E9" w:rsidRDefault="001F4E93" w:rsidP="00ED1065">
      <w:pPr>
        <w:pStyle w:val="odsazfurt"/>
        <w:ind w:left="360"/>
        <w:rPr>
          <w:szCs w:val="24"/>
        </w:rPr>
      </w:pPr>
    </w:p>
    <w:p w14:paraId="32E654D8" w14:textId="77777777" w:rsidR="001F4E93" w:rsidRPr="002857E9" w:rsidRDefault="005144D5" w:rsidP="00ED1065">
      <w:pPr>
        <w:pStyle w:val="odsazfurt"/>
        <w:ind w:left="360"/>
        <w:rPr>
          <w:szCs w:val="24"/>
        </w:rPr>
      </w:pPr>
      <w:r w:rsidRPr="002857E9">
        <w:rPr>
          <w:szCs w:val="24"/>
        </w:rPr>
        <w:t xml:space="preserve">Krajská zdravotní, a.s. - </w:t>
      </w:r>
      <w:r w:rsidR="001F4E93" w:rsidRPr="002857E9">
        <w:rPr>
          <w:szCs w:val="24"/>
        </w:rPr>
        <w:t>Nemocnice Most, o. z.</w:t>
      </w:r>
    </w:p>
    <w:p w14:paraId="4951B68A" w14:textId="77777777" w:rsidR="001F4E93" w:rsidRPr="002857E9" w:rsidRDefault="001F4E93" w:rsidP="00ED1065">
      <w:pPr>
        <w:pStyle w:val="odsazfurt"/>
        <w:ind w:left="360"/>
        <w:rPr>
          <w:szCs w:val="24"/>
        </w:rPr>
      </w:pPr>
      <w:r w:rsidRPr="002857E9">
        <w:rPr>
          <w:szCs w:val="24"/>
        </w:rPr>
        <w:t xml:space="preserve">J. E. Purkyně 270, 434 64 Most  </w:t>
      </w:r>
    </w:p>
    <w:p w14:paraId="5ED49E54" w14:textId="77777777" w:rsidR="00ED1065" w:rsidRPr="002857E9" w:rsidRDefault="00ED1065" w:rsidP="00ED1065">
      <w:pPr>
        <w:pStyle w:val="odsazfurt"/>
        <w:ind w:left="360"/>
        <w:rPr>
          <w:szCs w:val="24"/>
        </w:rPr>
      </w:pPr>
    </w:p>
    <w:p w14:paraId="0A412E59" w14:textId="77777777" w:rsidR="001F4E93" w:rsidRPr="002857E9" w:rsidRDefault="005144D5" w:rsidP="00ED1065">
      <w:pPr>
        <w:pStyle w:val="odsazfurt"/>
        <w:ind w:left="360"/>
        <w:rPr>
          <w:szCs w:val="24"/>
        </w:rPr>
      </w:pPr>
      <w:r w:rsidRPr="002857E9">
        <w:rPr>
          <w:szCs w:val="24"/>
        </w:rPr>
        <w:t xml:space="preserve">Krajská zdravotní, a.s. - </w:t>
      </w:r>
      <w:r w:rsidR="001F4E93" w:rsidRPr="002857E9">
        <w:rPr>
          <w:szCs w:val="24"/>
        </w:rPr>
        <w:t>Nemocnice Chomutov, o. z.</w:t>
      </w:r>
    </w:p>
    <w:p w14:paraId="019BD025" w14:textId="77777777" w:rsidR="001F4E93" w:rsidRPr="002857E9" w:rsidRDefault="001F4E93" w:rsidP="00ED1065">
      <w:pPr>
        <w:pStyle w:val="odsazfurt"/>
        <w:ind w:left="360"/>
        <w:rPr>
          <w:szCs w:val="24"/>
        </w:rPr>
      </w:pPr>
      <w:r w:rsidRPr="002857E9">
        <w:rPr>
          <w:szCs w:val="24"/>
        </w:rPr>
        <w:t xml:space="preserve">Kochova 1185, 430 12 Chomutov  </w:t>
      </w:r>
    </w:p>
    <w:p w14:paraId="518CDDAD" w14:textId="77777777" w:rsidR="001F4E93" w:rsidRPr="002857E9" w:rsidRDefault="001F4E93" w:rsidP="00ED1065">
      <w:pPr>
        <w:pStyle w:val="odsazfurt"/>
        <w:ind w:left="360"/>
        <w:rPr>
          <w:szCs w:val="24"/>
        </w:rPr>
      </w:pPr>
    </w:p>
    <w:p w14:paraId="24212592" w14:textId="77777777" w:rsidR="001F4E93" w:rsidRPr="002857E9" w:rsidRDefault="005144D5" w:rsidP="00ED1065">
      <w:pPr>
        <w:pStyle w:val="odsazfurt"/>
        <w:ind w:left="360"/>
        <w:rPr>
          <w:szCs w:val="24"/>
        </w:rPr>
      </w:pPr>
      <w:r w:rsidRPr="002857E9">
        <w:rPr>
          <w:szCs w:val="24"/>
        </w:rPr>
        <w:t xml:space="preserve">Krajská zdravotní, a.s. - </w:t>
      </w:r>
      <w:r w:rsidR="001F4E93" w:rsidRPr="002857E9">
        <w:rPr>
          <w:szCs w:val="24"/>
        </w:rPr>
        <w:t>Nemocnice Děčín, o. z.</w:t>
      </w:r>
    </w:p>
    <w:p w14:paraId="26AB0A50" w14:textId="54672F01" w:rsidR="00A804E9" w:rsidRDefault="003946F0" w:rsidP="00ED1065">
      <w:pPr>
        <w:pStyle w:val="odsazfurt"/>
        <w:rPr>
          <w:szCs w:val="24"/>
        </w:rPr>
      </w:pPr>
      <w:r w:rsidRPr="002857E9">
        <w:rPr>
          <w:szCs w:val="24"/>
        </w:rPr>
        <w:t xml:space="preserve"> </w:t>
      </w:r>
      <w:r w:rsidR="001F4E93" w:rsidRPr="002857E9">
        <w:rPr>
          <w:szCs w:val="24"/>
        </w:rPr>
        <w:t xml:space="preserve">U Nemocnice 1, 405 99 Děčín II </w:t>
      </w:r>
    </w:p>
    <w:p w14:paraId="158312AE" w14:textId="71A655E4" w:rsidR="00F5741B" w:rsidRDefault="00F5741B" w:rsidP="00ED1065">
      <w:pPr>
        <w:pStyle w:val="odsazfurt"/>
        <w:rPr>
          <w:szCs w:val="24"/>
        </w:rPr>
      </w:pPr>
    </w:p>
    <w:p w14:paraId="2D3431AB" w14:textId="1401B04A" w:rsidR="00F5741B" w:rsidRPr="00A46304" w:rsidRDefault="00F5741B" w:rsidP="00F5741B">
      <w:pPr>
        <w:keepNext/>
        <w:jc w:val="both"/>
        <w:outlineLvl w:val="0"/>
      </w:pPr>
      <w:r>
        <w:rPr>
          <w:rFonts w:ascii="Times New Roman" w:hAnsi="Times New Roman"/>
          <w:bCs/>
          <w:sz w:val="24"/>
        </w:rPr>
        <w:t>V</w:t>
      </w:r>
      <w:r w:rsidRPr="001A2115">
        <w:rPr>
          <w:rFonts w:ascii="Times New Roman" w:hAnsi="Times New Roman"/>
          <w:bCs/>
          <w:sz w:val="24"/>
        </w:rPr>
        <w:t xml:space="preserve"> případě činností, které mohou být prováděny formou vzdáleného přístupu</w:t>
      </w:r>
      <w:r>
        <w:rPr>
          <w:rFonts w:ascii="Times New Roman" w:hAnsi="Times New Roman"/>
          <w:bCs/>
          <w:sz w:val="24"/>
        </w:rPr>
        <w:t>,</w:t>
      </w:r>
      <w:r w:rsidRPr="001A2115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je místem plnění </w:t>
      </w:r>
      <w:r w:rsidRPr="001A2115">
        <w:rPr>
          <w:rFonts w:ascii="Times New Roman" w:hAnsi="Times New Roman"/>
          <w:bCs/>
          <w:sz w:val="24"/>
        </w:rPr>
        <w:t>sídlo vybraného dodavatele</w:t>
      </w:r>
      <w:r>
        <w:rPr>
          <w:rFonts w:ascii="Times New Roman" w:hAnsi="Times New Roman"/>
          <w:bCs/>
          <w:sz w:val="24"/>
        </w:rPr>
        <w:t>.</w:t>
      </w:r>
    </w:p>
    <w:p w14:paraId="153A09C9" w14:textId="77777777" w:rsidR="00F5741B" w:rsidRPr="002857E9" w:rsidRDefault="00F5741B" w:rsidP="00ED1065">
      <w:pPr>
        <w:pStyle w:val="odsazfurt"/>
        <w:rPr>
          <w:szCs w:val="24"/>
        </w:rPr>
      </w:pPr>
    </w:p>
    <w:p w14:paraId="4B37370A" w14:textId="033085F0" w:rsidR="0053082E" w:rsidRDefault="0053082E" w:rsidP="00ED1065">
      <w:pPr>
        <w:pStyle w:val="odsazfurt"/>
        <w:rPr>
          <w:szCs w:val="24"/>
        </w:rPr>
      </w:pPr>
    </w:p>
    <w:p w14:paraId="2C17C5C9" w14:textId="77777777" w:rsidR="005F7198" w:rsidRPr="00CF76EC" w:rsidRDefault="005F7198" w:rsidP="005F7198">
      <w:pPr>
        <w:autoSpaceDE w:val="0"/>
        <w:autoSpaceDN w:val="0"/>
        <w:adjustRightInd w:val="0"/>
        <w:rPr>
          <w:rFonts w:ascii="Times New Roman" w:eastAsia="Calibri" w:hAnsi="Times New Roman"/>
          <w:b/>
          <w:sz w:val="24"/>
        </w:rPr>
      </w:pPr>
      <w:r w:rsidRPr="00CF76EC">
        <w:rPr>
          <w:rFonts w:ascii="Times New Roman" w:eastAsia="Calibri" w:hAnsi="Times New Roman"/>
          <w:b/>
          <w:sz w:val="24"/>
        </w:rPr>
        <w:t>Prohlídka místa budoucího plnění</w:t>
      </w:r>
    </w:p>
    <w:p w14:paraId="270B8032" w14:textId="77777777" w:rsidR="005F7198" w:rsidRDefault="005F7198" w:rsidP="005F7198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14:paraId="7F41BF46" w14:textId="6A870F92" w:rsidR="005F7198" w:rsidRDefault="005F7198" w:rsidP="0072006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Zadavatel umožňuje dodavatelům v souladu s § 36 a § 97 ZZVZ prohlídku budoucího plnění veřejné zakázky v následujícím termínu: </w:t>
      </w:r>
      <w:r w:rsidR="00E51C74" w:rsidRPr="005F5F13">
        <w:rPr>
          <w:rFonts w:ascii="Times New Roman" w:hAnsi="Times New Roman"/>
          <w:sz w:val="24"/>
          <w:highlight w:val="yellow"/>
        </w:rPr>
        <w:t>21. 1. 2019 v 9,00</w:t>
      </w:r>
      <w:r w:rsidR="005F5F13" w:rsidRPr="005F5F13">
        <w:rPr>
          <w:rFonts w:ascii="Times New Roman" w:hAnsi="Times New Roman"/>
          <w:sz w:val="24"/>
          <w:highlight w:val="yellow"/>
        </w:rPr>
        <w:t>hod.</w:t>
      </w:r>
      <w:bookmarkStart w:id="12" w:name="_GoBack"/>
      <w:bookmarkEnd w:id="12"/>
      <w:r w:rsidR="00630245">
        <w:rPr>
          <w:rFonts w:ascii="Times New Roman" w:hAnsi="Times New Roman"/>
          <w:sz w:val="24"/>
        </w:rPr>
        <w:t xml:space="preserve"> (v tomto termínu bude postupně umožněna prohlídka všech výše uvedených míst plnění, první v pořadí bude prohlídka </w:t>
      </w:r>
      <w:r w:rsidR="00630245" w:rsidRPr="00630245">
        <w:rPr>
          <w:rFonts w:ascii="Times New Roman" w:hAnsi="Times New Roman"/>
          <w:sz w:val="24"/>
        </w:rPr>
        <w:t>Krajsk</w:t>
      </w:r>
      <w:r w:rsidR="00630245">
        <w:rPr>
          <w:rFonts w:ascii="Times New Roman" w:hAnsi="Times New Roman"/>
          <w:sz w:val="24"/>
        </w:rPr>
        <w:t>é</w:t>
      </w:r>
      <w:r w:rsidR="00630245" w:rsidRPr="00630245">
        <w:rPr>
          <w:rFonts w:ascii="Times New Roman" w:hAnsi="Times New Roman"/>
          <w:sz w:val="24"/>
        </w:rPr>
        <w:t xml:space="preserve"> zdravotní, a.s. - Masarykov</w:t>
      </w:r>
      <w:r w:rsidR="00630245">
        <w:rPr>
          <w:rFonts w:ascii="Times New Roman" w:hAnsi="Times New Roman"/>
          <w:sz w:val="24"/>
        </w:rPr>
        <w:t>y</w:t>
      </w:r>
      <w:r w:rsidR="00630245" w:rsidRPr="00630245">
        <w:rPr>
          <w:rFonts w:ascii="Times New Roman" w:hAnsi="Times New Roman"/>
          <w:sz w:val="24"/>
        </w:rPr>
        <w:t xml:space="preserve"> nemocnice v Ústí nad Labem, </w:t>
      </w:r>
      <w:proofErr w:type="gramStart"/>
      <w:r w:rsidR="00630245" w:rsidRPr="00630245">
        <w:rPr>
          <w:rFonts w:ascii="Times New Roman" w:hAnsi="Times New Roman"/>
          <w:sz w:val="24"/>
        </w:rPr>
        <w:t>o.z.</w:t>
      </w:r>
      <w:r w:rsidR="00630245">
        <w:rPr>
          <w:rFonts w:ascii="Times New Roman" w:hAnsi="Times New Roman"/>
          <w:sz w:val="24"/>
        </w:rPr>
        <w:t xml:space="preserve">, </w:t>
      </w:r>
      <w:r w:rsidR="00630245" w:rsidRPr="00630245">
        <w:rPr>
          <w:rFonts w:ascii="Times New Roman" w:hAnsi="Times New Roman"/>
          <w:sz w:val="24"/>
        </w:rPr>
        <w:t>Sociální</w:t>
      </w:r>
      <w:proofErr w:type="gramEnd"/>
      <w:r w:rsidR="00630245" w:rsidRPr="00630245">
        <w:rPr>
          <w:rFonts w:ascii="Times New Roman" w:hAnsi="Times New Roman"/>
          <w:sz w:val="24"/>
        </w:rPr>
        <w:t xml:space="preserve"> péče 3316/12A, 401 13 Ústí nad Labem</w:t>
      </w:r>
      <w:r w:rsidR="00630245">
        <w:rPr>
          <w:rFonts w:ascii="Times New Roman" w:hAnsi="Times New Roman"/>
          <w:sz w:val="24"/>
        </w:rPr>
        <w:t>)</w:t>
      </w:r>
    </w:p>
    <w:p w14:paraId="1853DAB7" w14:textId="77777777" w:rsidR="005F7198" w:rsidRDefault="005F7198" w:rsidP="005F7198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14:paraId="63FA62BD" w14:textId="77777777" w:rsidR="005F7198" w:rsidRPr="00AB48BE" w:rsidRDefault="005F7198" w:rsidP="005F7198">
      <w:pPr>
        <w:pStyle w:val="Odstavecseseznamem"/>
        <w:ind w:left="0"/>
        <w:jc w:val="both"/>
      </w:pPr>
      <w:r w:rsidRPr="00AB48BE">
        <w:t>Účel prohlídky místa budoucího plnění:</w:t>
      </w:r>
    </w:p>
    <w:p w14:paraId="17AAD8B6" w14:textId="77777777" w:rsidR="005F7198" w:rsidRPr="00AB48BE" w:rsidRDefault="005F7198" w:rsidP="005F7198">
      <w:pPr>
        <w:pStyle w:val="Odstavecseseznamem"/>
        <w:ind w:left="0"/>
        <w:jc w:val="both"/>
      </w:pPr>
    </w:p>
    <w:p w14:paraId="10486EC0" w14:textId="77777777" w:rsidR="005F7198" w:rsidRPr="00AB48BE" w:rsidRDefault="005F7198" w:rsidP="005F7198">
      <w:pPr>
        <w:pStyle w:val="Odstavecseseznamem"/>
        <w:ind w:left="0"/>
        <w:jc w:val="both"/>
      </w:pPr>
      <w:r w:rsidRPr="00AB48BE">
        <w:t xml:space="preserve">Účelem prohlídky místa budoucího plnění je seznámení dodavatelů se stávajícím </w:t>
      </w:r>
      <w:r>
        <w:t xml:space="preserve">stavem místa </w:t>
      </w:r>
      <w:r w:rsidRPr="00AB48BE">
        <w:t>budoucího plnění a s jeho technickým vybavením a provozními parametry tak, aby dodavatel mohl zpracovat a podat svou nabídku vycházející z relevantních a úplných informací a podkladů.</w:t>
      </w:r>
    </w:p>
    <w:p w14:paraId="45CD6ACE" w14:textId="77777777" w:rsidR="005F7198" w:rsidRPr="00AB48BE" w:rsidRDefault="005F7198" w:rsidP="005F7198">
      <w:pPr>
        <w:pStyle w:val="Odstavecseseznamem"/>
        <w:ind w:left="0"/>
        <w:jc w:val="both"/>
      </w:pPr>
      <w:r w:rsidRPr="00AB48BE">
        <w:t xml:space="preserve">Pokud na základě prohlídky místa budoucího plnění vzniknou nejasnosti nebo dotazy vztahující se k obsahu zadávacích podmínek, je dodavatel oprávněn vznést tento dotaz písemně na zadavatele a pouze </w:t>
      </w:r>
      <w:r>
        <w:t>p</w:t>
      </w:r>
      <w:r w:rsidRPr="00AB48BE">
        <w:t>ísemná odpověď zadavatele má závazný charakter.</w:t>
      </w:r>
    </w:p>
    <w:p w14:paraId="74873D5F" w14:textId="77777777" w:rsidR="005F7198" w:rsidRPr="00AB48BE" w:rsidRDefault="005F7198" w:rsidP="005F7198">
      <w:pPr>
        <w:pStyle w:val="Odstavecseseznamem"/>
        <w:ind w:left="0"/>
        <w:rPr>
          <w:b/>
        </w:rPr>
      </w:pPr>
    </w:p>
    <w:p w14:paraId="034A4BDE" w14:textId="77777777" w:rsidR="005F7198" w:rsidRPr="00AB48BE" w:rsidRDefault="005F7198" w:rsidP="005F7198">
      <w:pPr>
        <w:pStyle w:val="Odstavecseseznamem"/>
        <w:ind w:left="0"/>
      </w:pPr>
      <w:r w:rsidRPr="00AB48BE">
        <w:t>Místem setkání k prohlídce místa budoucího plnění je:</w:t>
      </w:r>
      <w:r w:rsidRPr="00AB48BE">
        <w:tab/>
      </w:r>
      <w:r w:rsidRPr="00AB48BE">
        <w:tab/>
      </w:r>
      <w:r w:rsidRPr="00AB48BE">
        <w:tab/>
      </w:r>
      <w:r w:rsidRPr="00AB48BE">
        <w:tab/>
      </w:r>
      <w:r w:rsidRPr="00AB48BE">
        <w:tab/>
      </w:r>
      <w:r w:rsidRPr="00AB48BE">
        <w:tab/>
      </w:r>
      <w:r w:rsidRPr="00AB48BE">
        <w:tab/>
      </w:r>
    </w:p>
    <w:p w14:paraId="744F5A0A" w14:textId="794C9270" w:rsidR="004029B4" w:rsidRPr="002857E9" w:rsidRDefault="004029B4" w:rsidP="004029B4">
      <w:pPr>
        <w:pStyle w:val="odsazfurt"/>
        <w:ind w:left="360"/>
        <w:rPr>
          <w:szCs w:val="24"/>
        </w:rPr>
      </w:pPr>
      <w:r w:rsidRPr="002857E9">
        <w:rPr>
          <w:szCs w:val="24"/>
        </w:rPr>
        <w:t xml:space="preserve">Krajská zdravotní, a.s. </w:t>
      </w:r>
      <w:r>
        <w:rPr>
          <w:szCs w:val="24"/>
        </w:rPr>
        <w:t>–</w:t>
      </w:r>
      <w:r w:rsidRPr="002857E9">
        <w:rPr>
          <w:szCs w:val="24"/>
        </w:rPr>
        <w:t xml:space="preserve"> </w:t>
      </w:r>
      <w:r>
        <w:rPr>
          <w:szCs w:val="24"/>
        </w:rPr>
        <w:t xml:space="preserve">Budova CH - </w:t>
      </w:r>
      <w:r w:rsidRPr="002857E9">
        <w:rPr>
          <w:szCs w:val="24"/>
        </w:rPr>
        <w:t>Masarykova nemocnice v Ústí nad Labem, o. z.</w:t>
      </w:r>
    </w:p>
    <w:p w14:paraId="233E2D0B" w14:textId="77777777" w:rsidR="004029B4" w:rsidRPr="002857E9" w:rsidRDefault="004029B4" w:rsidP="004029B4">
      <w:pPr>
        <w:pStyle w:val="odsazfurt"/>
        <w:ind w:left="360"/>
        <w:rPr>
          <w:szCs w:val="24"/>
        </w:rPr>
      </w:pPr>
      <w:r w:rsidRPr="002857E9">
        <w:rPr>
          <w:szCs w:val="24"/>
        </w:rPr>
        <w:lastRenderedPageBreak/>
        <w:t xml:space="preserve">Sociální péče 3316/12A, 401 13 Ústí nad Labem  </w:t>
      </w:r>
    </w:p>
    <w:p w14:paraId="32009006" w14:textId="77777777" w:rsidR="005F7198" w:rsidRPr="00CF76EC" w:rsidRDefault="005F7198" w:rsidP="005F7198">
      <w:pPr>
        <w:jc w:val="both"/>
        <w:rPr>
          <w:rFonts w:ascii="Times New Roman" w:hAnsi="Times New Roman"/>
          <w:color w:val="000000" w:themeColor="text1"/>
          <w:sz w:val="24"/>
        </w:rPr>
      </w:pPr>
    </w:p>
    <w:p w14:paraId="5AA20501" w14:textId="580D0A0E" w:rsidR="005F7198" w:rsidRDefault="005F7198" w:rsidP="005F7198">
      <w:pPr>
        <w:rPr>
          <w:rFonts w:ascii="Times New Roman" w:eastAsiaTheme="minorHAnsi" w:hAnsi="Times New Roman"/>
          <w:sz w:val="24"/>
          <w:lang w:eastAsia="en-US"/>
        </w:rPr>
      </w:pPr>
      <w:r w:rsidRPr="00CF76EC">
        <w:rPr>
          <w:rFonts w:ascii="Times New Roman" w:eastAsiaTheme="minorHAnsi" w:hAnsi="Times New Roman"/>
          <w:sz w:val="24"/>
          <w:lang w:eastAsia="en-US"/>
        </w:rPr>
        <w:t xml:space="preserve">Kontaktní osobou pro zajištění prohlídky místa budoucího plnění je: </w:t>
      </w:r>
    </w:p>
    <w:p w14:paraId="074796E0" w14:textId="0574D9AA" w:rsidR="005F7198" w:rsidRDefault="005F7198" w:rsidP="005F7198">
      <w:pPr>
        <w:rPr>
          <w:rFonts w:ascii="Times New Roman" w:eastAsiaTheme="minorHAnsi" w:hAnsi="Times New Roman"/>
          <w:sz w:val="24"/>
          <w:lang w:eastAsia="en-US"/>
        </w:rPr>
      </w:pPr>
    </w:p>
    <w:p w14:paraId="6ECEFD5C" w14:textId="163D395F" w:rsidR="005F7198" w:rsidRPr="00CF76EC" w:rsidRDefault="004029B4" w:rsidP="005F7198">
      <w:pPr>
        <w:rPr>
          <w:rFonts w:ascii="Times New Roman" w:eastAsiaTheme="minorHAns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>Ing. Václav Valenta</w:t>
      </w:r>
      <w:r w:rsidR="00787FDF">
        <w:rPr>
          <w:rFonts w:ascii="Times New Roman" w:eastAsiaTheme="minorHAnsi" w:hAnsi="Times New Roman"/>
          <w:sz w:val="24"/>
          <w:lang w:eastAsia="en-US"/>
        </w:rPr>
        <w:t xml:space="preserve"> tel. 602 403 960</w:t>
      </w:r>
    </w:p>
    <w:p w14:paraId="778EECAD" w14:textId="77777777" w:rsidR="005F7198" w:rsidRPr="002857E9" w:rsidRDefault="005F7198" w:rsidP="00ED1065">
      <w:pPr>
        <w:pStyle w:val="odsazfurt"/>
        <w:rPr>
          <w:szCs w:val="24"/>
        </w:rPr>
      </w:pPr>
    </w:p>
    <w:p w14:paraId="5CA66FF2" w14:textId="603B4192" w:rsidR="00A37B8E" w:rsidRPr="002857E9" w:rsidRDefault="00A37B8E" w:rsidP="00A37B8E">
      <w:pPr>
        <w:pStyle w:val="odsazfurt"/>
        <w:ind w:left="0"/>
        <w:rPr>
          <w:szCs w:val="24"/>
        </w:rPr>
      </w:pPr>
    </w:p>
    <w:p w14:paraId="775A3B33" w14:textId="3AD2047E" w:rsidR="00E27E11" w:rsidRPr="002857E9" w:rsidRDefault="00E27E11" w:rsidP="00E27E11">
      <w:pPr>
        <w:pStyle w:val="Nadpis1"/>
      </w:pPr>
      <w:r w:rsidRPr="002857E9">
        <w:t>Požadavky na prokázání kvalifikace</w:t>
      </w:r>
    </w:p>
    <w:p w14:paraId="5B9DF861" w14:textId="77777777" w:rsidR="00E27E11" w:rsidRPr="002857E9" w:rsidRDefault="00E27E11" w:rsidP="00E27E11">
      <w:pPr>
        <w:jc w:val="both"/>
        <w:rPr>
          <w:rFonts w:ascii="Times New Roman" w:hAnsi="Times New Roman"/>
          <w:sz w:val="24"/>
        </w:rPr>
      </w:pPr>
    </w:p>
    <w:p w14:paraId="564E8DF5" w14:textId="4A5F2A8C" w:rsidR="00E27E11" w:rsidRPr="002857E9" w:rsidRDefault="00E27E11" w:rsidP="00E27E11">
      <w:pPr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Zadavatel požaduje, aby dodavatel prokázal splnění kvalifikace v souladu se ZZVZ v rozsahu dále uvedeném.</w:t>
      </w:r>
    </w:p>
    <w:p w14:paraId="1EA8DF5A" w14:textId="77777777" w:rsidR="00E27E11" w:rsidRPr="002857E9" w:rsidRDefault="00E27E11" w:rsidP="00E27E11">
      <w:pPr>
        <w:rPr>
          <w:rFonts w:ascii="Times New Roman" w:hAnsi="Times New Roman"/>
          <w:sz w:val="24"/>
        </w:rPr>
      </w:pPr>
    </w:p>
    <w:p w14:paraId="4F8D3006" w14:textId="77777777" w:rsidR="00E27E11" w:rsidRPr="002857E9" w:rsidRDefault="00E27E11" w:rsidP="00E27E11">
      <w:pPr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 xml:space="preserve">Neprokáže-li účastník splnění kvalifikace v plném rozsahu, může být dle § 48 odst. 2 ZZVZ vyloučen z účasti v zadávacím řízení. </w:t>
      </w:r>
    </w:p>
    <w:p w14:paraId="7CBFD702" w14:textId="19D2487A" w:rsidR="00E27E11" w:rsidRPr="002857E9" w:rsidRDefault="00E27E11" w:rsidP="00005679">
      <w:pPr>
        <w:keepNext/>
        <w:numPr>
          <w:ilvl w:val="1"/>
          <w:numId w:val="0"/>
        </w:numPr>
        <w:spacing w:before="240" w:after="240"/>
        <w:jc w:val="both"/>
        <w:outlineLvl w:val="1"/>
        <w:rPr>
          <w:rFonts w:ascii="Times New Roman" w:hAnsi="Times New Roman"/>
          <w:b/>
          <w:bCs/>
          <w:iCs/>
          <w:sz w:val="24"/>
        </w:rPr>
      </w:pPr>
      <w:r w:rsidRPr="002857E9">
        <w:rPr>
          <w:rFonts w:ascii="Times New Roman" w:hAnsi="Times New Roman"/>
          <w:b/>
          <w:bCs/>
          <w:iCs/>
          <w:sz w:val="24"/>
        </w:rPr>
        <w:t>Základní způsobilost dle § 74 ZZVZ</w:t>
      </w:r>
    </w:p>
    <w:p w14:paraId="5523FD36" w14:textId="71B6738A" w:rsidR="00F5741B" w:rsidRPr="002857E9" w:rsidRDefault="00783AF0" w:rsidP="00F5741B">
      <w:pPr>
        <w:keepNext/>
        <w:keepLines/>
        <w:spacing w:before="240"/>
        <w:jc w:val="both"/>
        <w:rPr>
          <w:rFonts w:ascii="Times New Roman" w:hAnsi="Times New Roman"/>
          <w:sz w:val="24"/>
        </w:rPr>
      </w:pPr>
      <w:r w:rsidRPr="00783AF0">
        <w:rPr>
          <w:rFonts w:ascii="Times New Roman" w:hAnsi="Times New Roman"/>
          <w:sz w:val="24"/>
        </w:rPr>
        <w:t xml:space="preserve">Dodavatel </w:t>
      </w:r>
      <w:r w:rsidR="00F5741B" w:rsidRPr="002857E9">
        <w:rPr>
          <w:rFonts w:ascii="Times New Roman" w:hAnsi="Times New Roman"/>
          <w:sz w:val="24"/>
        </w:rPr>
        <w:t xml:space="preserve">prokáže základní způsobilost uvedenou v § 74 ZZVZ předložením dokladů uvedených v § 75 ZZVZ nebo jiným způsobem v souladu se ZZVZ. </w:t>
      </w:r>
    </w:p>
    <w:p w14:paraId="60B5EB3D" w14:textId="0F94EC2D" w:rsidR="00F5741B" w:rsidRPr="002857E9" w:rsidRDefault="00F5741B" w:rsidP="00F5741B">
      <w:pPr>
        <w:keepNext/>
        <w:keepLines/>
        <w:spacing w:before="240"/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 xml:space="preserve">Vzor čestného prohlášení pro prokázání splnění podmínek základní způsobilosti podle § 75 odst. 1 ZZVZ tvoří přílohu č. 3 této zadávací dokumentace. </w:t>
      </w:r>
    </w:p>
    <w:p w14:paraId="687D6C17" w14:textId="77777777" w:rsidR="00005679" w:rsidRDefault="00F5741B" w:rsidP="00005679">
      <w:pPr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Pravost a stáří dokladů se řídí § 45 a § 86 ZZVZ.</w:t>
      </w:r>
    </w:p>
    <w:p w14:paraId="5D2A3944" w14:textId="77777777" w:rsidR="00005679" w:rsidRDefault="00005679" w:rsidP="00005679">
      <w:pPr>
        <w:jc w:val="both"/>
        <w:rPr>
          <w:rFonts w:ascii="Times New Roman" w:hAnsi="Times New Roman"/>
          <w:sz w:val="24"/>
        </w:rPr>
      </w:pPr>
    </w:p>
    <w:p w14:paraId="75FE7B5C" w14:textId="41D03035" w:rsidR="00005679" w:rsidRDefault="00E27E11" w:rsidP="00005679">
      <w:pPr>
        <w:jc w:val="both"/>
        <w:rPr>
          <w:rFonts w:ascii="Times New Roman" w:hAnsi="Times New Roman"/>
          <w:b/>
          <w:bCs/>
          <w:iCs/>
          <w:sz w:val="24"/>
        </w:rPr>
      </w:pPr>
      <w:r w:rsidRPr="002857E9">
        <w:rPr>
          <w:rFonts w:ascii="Times New Roman" w:hAnsi="Times New Roman"/>
          <w:b/>
          <w:bCs/>
          <w:iCs/>
          <w:sz w:val="24"/>
        </w:rPr>
        <w:t>Profesní způsobilost dle § 77 ZZVZ</w:t>
      </w:r>
    </w:p>
    <w:p w14:paraId="6AD640EF" w14:textId="77777777" w:rsidR="00005679" w:rsidRDefault="00005679" w:rsidP="00005679">
      <w:pPr>
        <w:jc w:val="both"/>
        <w:rPr>
          <w:rFonts w:ascii="Times New Roman" w:hAnsi="Times New Roman"/>
          <w:b/>
          <w:bCs/>
          <w:iCs/>
          <w:sz w:val="24"/>
        </w:rPr>
      </w:pPr>
    </w:p>
    <w:p w14:paraId="6F60414E" w14:textId="12C295A9" w:rsidR="00005679" w:rsidRDefault="00783AF0" w:rsidP="00005679">
      <w:pPr>
        <w:keepNext/>
        <w:numPr>
          <w:ilvl w:val="1"/>
          <w:numId w:val="0"/>
        </w:numPr>
        <w:jc w:val="both"/>
        <w:outlineLvl w:val="1"/>
        <w:rPr>
          <w:rFonts w:ascii="Times New Roman" w:hAnsi="Times New Roman"/>
          <w:sz w:val="24"/>
        </w:rPr>
      </w:pPr>
      <w:r w:rsidRPr="00783AF0">
        <w:rPr>
          <w:rFonts w:ascii="Times New Roman" w:hAnsi="Times New Roman"/>
          <w:sz w:val="24"/>
        </w:rPr>
        <w:t xml:space="preserve">Dodavatel </w:t>
      </w:r>
      <w:r w:rsidR="00005679" w:rsidRPr="002857E9">
        <w:rPr>
          <w:rFonts w:ascii="Times New Roman" w:hAnsi="Times New Roman"/>
          <w:sz w:val="24"/>
        </w:rPr>
        <w:t>prokáže profesní způsobilost dle § 77</w:t>
      </w:r>
      <w:r w:rsidR="00005679">
        <w:rPr>
          <w:rFonts w:ascii="Times New Roman" w:hAnsi="Times New Roman"/>
          <w:sz w:val="24"/>
        </w:rPr>
        <w:t xml:space="preserve"> odst. 1</w:t>
      </w:r>
      <w:r w:rsidR="00005679" w:rsidRPr="002857E9">
        <w:rPr>
          <w:rFonts w:ascii="Times New Roman" w:hAnsi="Times New Roman"/>
          <w:sz w:val="24"/>
        </w:rPr>
        <w:t xml:space="preserve"> ZZVZ předložením výpisu z obchodního rejstříku nebo výpisu z jiné obdobné evidence, pokud jiný právní předpis zápis do takové evidence vyžaduje nebo jiným způsobem v souladu se ZZVZ.</w:t>
      </w:r>
    </w:p>
    <w:p w14:paraId="0E452C0A" w14:textId="771E9141" w:rsidR="00005679" w:rsidRPr="002857E9" w:rsidRDefault="00005679" w:rsidP="00005679">
      <w:pPr>
        <w:keepNext/>
        <w:numPr>
          <w:ilvl w:val="1"/>
          <w:numId w:val="0"/>
        </w:numPr>
        <w:jc w:val="both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Zadavatel dále požaduje</w:t>
      </w:r>
      <w:r w:rsidR="00630245">
        <w:rPr>
          <w:rFonts w:ascii="Times New Roman" w:hAnsi="Times New Roman"/>
          <w:sz w:val="24"/>
        </w:rPr>
        <w:t xml:space="preserve"> dle § 77 odst. 2 písm. a) ZZVZ</w:t>
      </w:r>
      <w:r>
        <w:rPr>
          <w:rFonts w:ascii="Times New Roman" w:hAnsi="Times New Roman"/>
          <w:sz w:val="24"/>
        </w:rPr>
        <w:t xml:space="preserve"> předložení oprávnění k podnikání v rozsahu</w:t>
      </w:r>
      <w:r w:rsidRPr="00005679">
        <w:t xml:space="preserve"> </w:t>
      </w:r>
      <w:r w:rsidRPr="00005679">
        <w:rPr>
          <w:rFonts w:ascii="Times New Roman" w:hAnsi="Times New Roman"/>
          <w:sz w:val="24"/>
        </w:rPr>
        <w:t>odpovídajícímu předmětu veřejné zakázky</w:t>
      </w:r>
      <w:r>
        <w:rPr>
          <w:rFonts w:ascii="Times New Roman" w:hAnsi="Times New Roman"/>
          <w:sz w:val="24"/>
        </w:rPr>
        <w:t xml:space="preserve">: </w:t>
      </w:r>
      <w:r w:rsidR="00A73B27" w:rsidRPr="00A73B27">
        <w:rPr>
          <w:rFonts w:ascii="Times New Roman" w:hAnsi="Times New Roman"/>
          <w:sz w:val="24"/>
        </w:rPr>
        <w:t>Výroba, instalace, opravy elektrických strojů a přístrojů, elektronických a telekomunikačních zařízení</w:t>
      </w:r>
      <w:r w:rsidR="00A73B27">
        <w:rPr>
          <w:rFonts w:ascii="Times New Roman" w:hAnsi="Times New Roman"/>
          <w:sz w:val="24"/>
        </w:rPr>
        <w:t>.</w:t>
      </w:r>
    </w:p>
    <w:p w14:paraId="5AB6527B" w14:textId="77777777" w:rsidR="00005679" w:rsidRPr="002857E9" w:rsidRDefault="00005679" w:rsidP="00005679">
      <w:pPr>
        <w:contextualSpacing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Pravost a stáří dokladů se řídí § 45 a § 86 ZZVZ.</w:t>
      </w:r>
      <w:bookmarkStart w:id="13" w:name="p54-1-a"/>
      <w:bookmarkStart w:id="14" w:name="p54-1-b"/>
      <w:bookmarkStart w:id="15" w:name="p54-1-c"/>
      <w:bookmarkStart w:id="16" w:name="p54-1-d"/>
      <w:bookmarkEnd w:id="13"/>
      <w:bookmarkEnd w:id="14"/>
      <w:bookmarkEnd w:id="15"/>
      <w:bookmarkEnd w:id="16"/>
    </w:p>
    <w:p w14:paraId="65D79D43" w14:textId="77777777" w:rsidR="00005679" w:rsidRDefault="00005679" w:rsidP="00005679">
      <w:pPr>
        <w:pStyle w:val="Nadpis2"/>
        <w:rPr>
          <w:rFonts w:cs="Times New Roman"/>
          <w:szCs w:val="24"/>
        </w:rPr>
      </w:pPr>
    </w:p>
    <w:p w14:paraId="1F55D529" w14:textId="4AD19896" w:rsidR="00E27E11" w:rsidRPr="002857E9" w:rsidRDefault="00E27E11" w:rsidP="00005679">
      <w:pPr>
        <w:pStyle w:val="Nadpis2"/>
        <w:rPr>
          <w:rFonts w:cs="Times New Roman"/>
          <w:szCs w:val="24"/>
        </w:rPr>
      </w:pPr>
      <w:r w:rsidRPr="002857E9">
        <w:rPr>
          <w:rFonts w:cs="Times New Roman"/>
          <w:szCs w:val="24"/>
        </w:rPr>
        <w:t>Technická kvalifikace dle § 79 ZZVZ</w:t>
      </w:r>
    </w:p>
    <w:p w14:paraId="5D5583B3" w14:textId="5CD765D4" w:rsidR="0007178C" w:rsidRPr="00061F67" w:rsidRDefault="00783AF0" w:rsidP="00783AF0">
      <w:pPr>
        <w:spacing w:before="240"/>
        <w:jc w:val="both"/>
        <w:rPr>
          <w:rFonts w:ascii="Times New Roman" w:hAnsi="Times New Roman"/>
          <w:sz w:val="24"/>
        </w:rPr>
      </w:pPr>
      <w:r w:rsidRPr="00783AF0">
        <w:rPr>
          <w:rFonts w:ascii="Times New Roman" w:hAnsi="Times New Roman"/>
          <w:sz w:val="24"/>
        </w:rPr>
        <w:t xml:space="preserve">Dodavatel </w:t>
      </w:r>
      <w:r w:rsidR="0007178C" w:rsidRPr="002857E9">
        <w:rPr>
          <w:rFonts w:ascii="Times New Roman" w:hAnsi="Times New Roman"/>
          <w:sz w:val="24"/>
        </w:rPr>
        <w:t xml:space="preserve">prokáže technickou kvalifikaci dle § 79 odst. 2 písm. b) ZZVZ předložením </w:t>
      </w:r>
      <w:bookmarkStart w:id="17" w:name="p56-1-a"/>
      <w:bookmarkEnd w:id="17"/>
      <w:r w:rsidR="0007178C" w:rsidRPr="002857E9">
        <w:rPr>
          <w:rFonts w:ascii="Times New Roman" w:hAnsi="Times New Roman"/>
          <w:sz w:val="24"/>
        </w:rPr>
        <w:t>seznamu významných dodávek</w:t>
      </w:r>
      <w:r w:rsidR="00161651" w:rsidRPr="002857E9">
        <w:rPr>
          <w:rFonts w:ascii="Times New Roman" w:hAnsi="Times New Roman"/>
          <w:sz w:val="24"/>
        </w:rPr>
        <w:t xml:space="preserve"> se</w:t>
      </w:r>
      <w:r w:rsidR="0007178C" w:rsidRPr="002857E9">
        <w:rPr>
          <w:rFonts w:ascii="Times New Roman" w:hAnsi="Times New Roman"/>
          <w:sz w:val="24"/>
        </w:rPr>
        <w:t xml:space="preserve"> </w:t>
      </w:r>
      <w:r w:rsidR="0007178C" w:rsidRPr="002857E9">
        <w:rPr>
          <w:rFonts w:ascii="Times New Roman" w:hAnsi="Times New Roman"/>
          <w:b/>
          <w:i/>
          <w:sz w:val="24"/>
          <w:u w:val="single"/>
        </w:rPr>
        <w:t>stejným předmětem</w:t>
      </w:r>
      <w:r w:rsidR="0007178C" w:rsidRPr="002857E9">
        <w:rPr>
          <w:rFonts w:ascii="Times New Roman" w:hAnsi="Times New Roman"/>
          <w:sz w:val="24"/>
        </w:rPr>
        <w:t xml:space="preserve"> plnění veřejné zakázky (minimálně </w:t>
      </w:r>
      <w:r w:rsidR="003A5B4F" w:rsidRPr="002857E9">
        <w:rPr>
          <w:rFonts w:ascii="Times New Roman" w:hAnsi="Times New Roman"/>
          <w:sz w:val="24"/>
        </w:rPr>
        <w:t>dvě</w:t>
      </w:r>
      <w:r w:rsidR="00914C32">
        <w:rPr>
          <w:rFonts w:ascii="Times New Roman" w:hAnsi="Times New Roman"/>
          <w:sz w:val="24"/>
        </w:rPr>
        <w:t xml:space="preserve"> významné dodávky</w:t>
      </w:r>
      <w:r w:rsidR="003A5B4F" w:rsidRPr="002857E9">
        <w:rPr>
          <w:rFonts w:ascii="Times New Roman" w:hAnsi="Times New Roman"/>
          <w:sz w:val="24"/>
        </w:rPr>
        <w:t xml:space="preserve">) </w:t>
      </w:r>
      <w:r w:rsidR="00061F67">
        <w:rPr>
          <w:rFonts w:ascii="Times New Roman" w:hAnsi="Times New Roman"/>
          <w:sz w:val="24"/>
        </w:rPr>
        <w:t>realizovaných</w:t>
      </w:r>
      <w:r w:rsidR="00061F67" w:rsidRPr="00061F67">
        <w:rPr>
          <w:rFonts w:ascii="Times New Roman" w:hAnsi="Times New Roman"/>
          <w:sz w:val="24"/>
        </w:rPr>
        <w:t xml:space="preserve"> </w:t>
      </w:r>
      <w:r w:rsidR="0007178C" w:rsidRPr="00061F67">
        <w:rPr>
          <w:rFonts w:ascii="Times New Roman" w:hAnsi="Times New Roman"/>
          <w:sz w:val="24"/>
        </w:rPr>
        <w:t xml:space="preserve">v posledních </w:t>
      </w:r>
      <w:r w:rsidR="00787FDF">
        <w:rPr>
          <w:rFonts w:ascii="Times New Roman" w:hAnsi="Times New Roman"/>
          <w:sz w:val="24"/>
        </w:rPr>
        <w:t>třech</w:t>
      </w:r>
      <w:r>
        <w:rPr>
          <w:rFonts w:ascii="Times New Roman" w:hAnsi="Times New Roman"/>
          <w:sz w:val="24"/>
        </w:rPr>
        <w:t xml:space="preserve"> </w:t>
      </w:r>
      <w:r w:rsidR="0007178C" w:rsidRPr="00061F67">
        <w:rPr>
          <w:rFonts w:ascii="Times New Roman" w:hAnsi="Times New Roman"/>
          <w:sz w:val="24"/>
        </w:rPr>
        <w:t xml:space="preserve">letech před zahájením zadávacího řízení, viz příloha č. 5 Seznam významných </w:t>
      </w:r>
      <w:r w:rsidR="00CE5B7E">
        <w:rPr>
          <w:rFonts w:ascii="Times New Roman" w:hAnsi="Times New Roman"/>
          <w:sz w:val="24"/>
        </w:rPr>
        <w:t>dodávek</w:t>
      </w:r>
      <w:r w:rsidR="0007178C" w:rsidRPr="00061F67">
        <w:rPr>
          <w:rFonts w:ascii="Times New Roman" w:hAnsi="Times New Roman"/>
          <w:sz w:val="24"/>
        </w:rPr>
        <w:t xml:space="preserve"> této zadávací dokumentace.</w:t>
      </w:r>
    </w:p>
    <w:p w14:paraId="34AA5121" w14:textId="23E5C3EE" w:rsidR="00747FE8" w:rsidRPr="00061F67" w:rsidRDefault="00747FE8" w:rsidP="00783AF0">
      <w:pPr>
        <w:keepNext/>
        <w:jc w:val="both"/>
        <w:rPr>
          <w:rFonts w:ascii="Times New Roman" w:hAnsi="Times New Roman"/>
          <w:sz w:val="24"/>
        </w:rPr>
      </w:pPr>
      <w:r w:rsidRPr="00061F67">
        <w:rPr>
          <w:rFonts w:ascii="Times New Roman" w:hAnsi="Times New Roman"/>
          <w:sz w:val="24"/>
        </w:rPr>
        <w:t xml:space="preserve">Zadavatelem požadovaný minimální rozsah plnění </w:t>
      </w:r>
      <w:r w:rsidRPr="00CE5B7E">
        <w:rPr>
          <w:rFonts w:ascii="Times New Roman" w:hAnsi="Times New Roman"/>
          <w:b/>
          <w:sz w:val="24"/>
          <w:u w:val="single"/>
        </w:rPr>
        <w:t>za každou jednotlivou dodávku</w:t>
      </w:r>
      <w:r w:rsidRPr="00061F67">
        <w:rPr>
          <w:rFonts w:ascii="Times New Roman" w:hAnsi="Times New Roman"/>
          <w:sz w:val="24"/>
        </w:rPr>
        <w:t xml:space="preserve"> je </w:t>
      </w:r>
      <w:r w:rsidR="0042334B">
        <w:rPr>
          <w:rFonts w:ascii="Times New Roman" w:hAnsi="Times New Roman"/>
          <w:b/>
          <w:sz w:val="24"/>
        </w:rPr>
        <w:t xml:space="preserve">4 </w:t>
      </w:r>
      <w:r w:rsidR="00A13B07">
        <w:rPr>
          <w:rFonts w:ascii="Times New Roman" w:hAnsi="Times New Roman"/>
          <w:b/>
          <w:sz w:val="24"/>
        </w:rPr>
        <w:t>400 000,-</w:t>
      </w:r>
      <w:r w:rsidR="003A5B4F" w:rsidRPr="00CE5B7E">
        <w:rPr>
          <w:rFonts w:ascii="Times New Roman" w:hAnsi="Times New Roman"/>
          <w:b/>
          <w:sz w:val="24"/>
        </w:rPr>
        <w:t xml:space="preserve"> Kč</w:t>
      </w:r>
      <w:r w:rsidR="003A5B4F" w:rsidRPr="00061F67">
        <w:rPr>
          <w:rFonts w:ascii="Times New Roman" w:hAnsi="Times New Roman"/>
          <w:sz w:val="24"/>
        </w:rPr>
        <w:t xml:space="preserve"> bez DPH.</w:t>
      </w:r>
    </w:p>
    <w:p w14:paraId="0B1B2AAF" w14:textId="6CED6064" w:rsidR="00C32580" w:rsidRPr="00061F67" w:rsidRDefault="00783AF0" w:rsidP="00783AF0">
      <w:pPr>
        <w:keepNext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Účastník</w:t>
      </w:r>
      <w:r w:rsidRPr="002857E9">
        <w:rPr>
          <w:rFonts w:ascii="Times New Roman" w:hAnsi="Times New Roman"/>
          <w:sz w:val="24"/>
        </w:rPr>
        <w:t xml:space="preserve"> </w:t>
      </w:r>
      <w:r w:rsidR="00C32580" w:rsidRPr="00061F67">
        <w:rPr>
          <w:rFonts w:ascii="Times New Roman" w:hAnsi="Times New Roman"/>
          <w:sz w:val="24"/>
        </w:rPr>
        <w:t>je povinen v nabídce uvést cenu a dobu poskytnutí významných dodávek a identifikaci objednatele.</w:t>
      </w:r>
    </w:p>
    <w:p w14:paraId="7098F140" w14:textId="6157E7A2" w:rsidR="0007178C" w:rsidRDefault="0075627A" w:rsidP="00783AF0">
      <w:pPr>
        <w:jc w:val="both"/>
        <w:rPr>
          <w:rFonts w:ascii="Times New Roman" w:hAnsi="Times New Roman"/>
          <w:sz w:val="24"/>
        </w:rPr>
      </w:pPr>
      <w:bookmarkStart w:id="18" w:name="p56-1-a-1"/>
      <w:bookmarkStart w:id="19" w:name="p56-1-a-2"/>
      <w:bookmarkStart w:id="20" w:name="p56-1-a-3"/>
      <w:bookmarkEnd w:id="18"/>
      <w:bookmarkEnd w:id="19"/>
      <w:bookmarkEnd w:id="20"/>
      <w:r w:rsidRPr="00061F67">
        <w:rPr>
          <w:rFonts w:ascii="Times New Roman" w:hAnsi="Times New Roman"/>
          <w:sz w:val="24"/>
        </w:rPr>
        <w:t xml:space="preserve">Stejný </w:t>
      </w:r>
      <w:r w:rsidR="0007178C" w:rsidRPr="00061F67">
        <w:rPr>
          <w:rFonts w:ascii="Times New Roman" w:hAnsi="Times New Roman"/>
          <w:sz w:val="24"/>
        </w:rPr>
        <w:t xml:space="preserve">předmět plnění bude posuzován </w:t>
      </w:r>
      <w:r w:rsidR="0007178C" w:rsidRPr="00061F67">
        <w:rPr>
          <w:rFonts w:ascii="Times New Roman" w:hAnsi="Times New Roman"/>
          <w:b/>
          <w:sz w:val="24"/>
        </w:rPr>
        <w:t xml:space="preserve">dle CPV kódu </w:t>
      </w:r>
      <w:r w:rsidR="00783AF0" w:rsidRPr="00783AF0">
        <w:rPr>
          <w:rFonts w:ascii="Times New Roman" w:hAnsi="Times New Roman"/>
          <w:b/>
          <w:sz w:val="24"/>
        </w:rPr>
        <w:t>32413100-2 - Síťové routery</w:t>
      </w:r>
      <w:r w:rsidR="0007178C" w:rsidRPr="002857E9">
        <w:rPr>
          <w:rFonts w:ascii="Times New Roman" w:hAnsi="Times New Roman"/>
          <w:b/>
          <w:sz w:val="24"/>
        </w:rPr>
        <w:t>, který je uveden v bodě 3</w:t>
      </w:r>
      <w:r w:rsidR="0007178C" w:rsidRPr="002857E9">
        <w:rPr>
          <w:rFonts w:ascii="Times New Roman" w:hAnsi="Times New Roman"/>
          <w:sz w:val="24"/>
        </w:rPr>
        <w:t xml:space="preserve"> této zadávací dokumentace v klasifikaci předmětu veřejné zakázky.</w:t>
      </w:r>
    </w:p>
    <w:p w14:paraId="298057B5" w14:textId="77777777" w:rsidR="0067558A" w:rsidRDefault="0067558A" w:rsidP="00783AF0">
      <w:pPr>
        <w:jc w:val="both"/>
        <w:rPr>
          <w:rFonts w:ascii="Times New Roman" w:hAnsi="Times New Roman"/>
          <w:sz w:val="24"/>
        </w:rPr>
      </w:pPr>
    </w:p>
    <w:p w14:paraId="2D22B417" w14:textId="77777777" w:rsidR="00A11066" w:rsidRDefault="00A11066" w:rsidP="00A11066">
      <w:pPr>
        <w:jc w:val="both"/>
        <w:rPr>
          <w:rFonts w:ascii="Times New Roman" w:hAnsi="Times New Roman"/>
          <w:sz w:val="24"/>
        </w:rPr>
      </w:pPr>
    </w:p>
    <w:p w14:paraId="608680AC" w14:textId="3FDF66D4" w:rsidR="00A11066" w:rsidRPr="00A11066" w:rsidRDefault="00A11066" w:rsidP="00A1106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Zadavatel </w:t>
      </w:r>
      <w:r w:rsidR="00914C32">
        <w:rPr>
          <w:rFonts w:ascii="Times New Roman" w:hAnsi="Times New Roman"/>
          <w:sz w:val="24"/>
        </w:rPr>
        <w:t xml:space="preserve">dále </w:t>
      </w:r>
      <w:r>
        <w:rPr>
          <w:rFonts w:ascii="Times New Roman" w:hAnsi="Times New Roman"/>
          <w:sz w:val="24"/>
        </w:rPr>
        <w:t>požaduje</w:t>
      </w:r>
      <w:r w:rsidR="00914C32">
        <w:rPr>
          <w:rFonts w:ascii="Times New Roman" w:hAnsi="Times New Roman"/>
          <w:sz w:val="24"/>
        </w:rPr>
        <w:t xml:space="preserve"> dle § 79 odst. 2 písm. c)</w:t>
      </w:r>
      <w:r>
        <w:rPr>
          <w:rFonts w:ascii="Times New Roman" w:hAnsi="Times New Roman"/>
          <w:sz w:val="24"/>
        </w:rPr>
        <w:t xml:space="preserve"> </w:t>
      </w:r>
      <w:r w:rsidR="00914C32">
        <w:rPr>
          <w:rFonts w:ascii="Times New Roman" w:hAnsi="Times New Roman"/>
          <w:sz w:val="24"/>
        </w:rPr>
        <w:t xml:space="preserve">a d) ZZVZ </w:t>
      </w:r>
      <w:r>
        <w:rPr>
          <w:rFonts w:ascii="Times New Roman" w:hAnsi="Times New Roman"/>
          <w:sz w:val="24"/>
        </w:rPr>
        <w:t>doložit s</w:t>
      </w:r>
      <w:r w:rsidRPr="00A11066">
        <w:rPr>
          <w:rFonts w:ascii="Times New Roman" w:hAnsi="Times New Roman"/>
          <w:sz w:val="24"/>
        </w:rPr>
        <w:t xml:space="preserve">eznam techniků nebo technických útvarů, které se budou podílet na plnění veřejné zakázky a </w:t>
      </w:r>
      <w:r>
        <w:rPr>
          <w:rFonts w:ascii="Times New Roman" w:hAnsi="Times New Roman"/>
          <w:sz w:val="24"/>
        </w:rPr>
        <w:t>bud</w:t>
      </w:r>
      <w:r w:rsidR="002303F9">
        <w:rPr>
          <w:rFonts w:ascii="Times New Roman" w:hAnsi="Times New Roman"/>
          <w:sz w:val="24"/>
        </w:rPr>
        <w:t>ou ve vztahu k dodavateli.</w:t>
      </w:r>
      <w:r w:rsidRPr="00A11066">
        <w:rPr>
          <w:rFonts w:ascii="Times New Roman" w:hAnsi="Times New Roman"/>
          <w:sz w:val="24"/>
        </w:rPr>
        <w:t xml:space="preserve"> </w:t>
      </w:r>
    </w:p>
    <w:p w14:paraId="230329EB" w14:textId="36B5769E" w:rsidR="00A11066" w:rsidRPr="00A11066" w:rsidRDefault="00A11066" w:rsidP="00A11066">
      <w:pPr>
        <w:spacing w:before="120" w:after="120"/>
        <w:jc w:val="both"/>
        <w:rPr>
          <w:rFonts w:ascii="Times New Roman" w:hAnsi="Times New Roman"/>
          <w:sz w:val="24"/>
        </w:rPr>
      </w:pPr>
      <w:r w:rsidRPr="00A11066">
        <w:rPr>
          <w:rFonts w:ascii="Times New Roman" w:hAnsi="Times New Roman"/>
          <w:sz w:val="24"/>
        </w:rPr>
        <w:t>Dodavatel prokáže toto kritérium technické kvalifikace, pokud</w:t>
      </w:r>
      <w:r w:rsidR="003332B4">
        <w:rPr>
          <w:rFonts w:ascii="Times New Roman" w:hAnsi="Times New Roman"/>
          <w:sz w:val="24"/>
        </w:rPr>
        <w:t xml:space="preserve"> z</w:t>
      </w:r>
      <w:r w:rsidRPr="00A11066">
        <w:rPr>
          <w:rFonts w:ascii="Times New Roman" w:hAnsi="Times New Roman"/>
          <w:sz w:val="24"/>
        </w:rPr>
        <w:t xml:space="preserve"> předložených dokumentů bude vyplývat, že má pro realizaci této veřejné zakázky k dispozici osoby s následující kvalifikací, přičemž se </w:t>
      </w:r>
      <w:r w:rsidR="002303F9">
        <w:rPr>
          <w:rFonts w:ascii="Times New Roman" w:hAnsi="Times New Roman"/>
          <w:sz w:val="24"/>
        </w:rPr>
        <w:t>připouští kumulace specializací</w:t>
      </w:r>
      <w:r w:rsidR="00914C32">
        <w:rPr>
          <w:rFonts w:ascii="Times New Roman" w:hAnsi="Times New Roman"/>
          <w:sz w:val="24"/>
        </w:rPr>
        <w:t>:</w:t>
      </w:r>
    </w:p>
    <w:p w14:paraId="0248270D" w14:textId="592AD046" w:rsidR="00A11066" w:rsidRPr="006717EC" w:rsidRDefault="00914C32" w:rsidP="0072006F">
      <w:pPr>
        <w:pStyle w:val="Odstavecseseznamem"/>
        <w:numPr>
          <w:ilvl w:val="0"/>
          <w:numId w:val="22"/>
        </w:numPr>
        <w:spacing w:before="120" w:after="120"/>
        <w:jc w:val="both"/>
      </w:pPr>
      <w:r>
        <w:t>a</w:t>
      </w:r>
      <w:r w:rsidR="00A11066" w:rsidRPr="003332B4">
        <w:t>lespoň dva technické specialisty</w:t>
      </w:r>
      <w:r w:rsidR="000E26FD" w:rsidRPr="003332B4">
        <w:t xml:space="preserve"> s minimálně pětiletou praxí v oboru a minimálně středoškolským vzděláním</w:t>
      </w:r>
      <w:r w:rsidR="00A11066" w:rsidRPr="00112E95">
        <w:t xml:space="preserve">, kteří mají zkušenosti se správou a podporou aktivních prvků dodávané </w:t>
      </w:r>
      <w:r w:rsidR="00A11066" w:rsidRPr="001C38A4">
        <w:t>značky</w:t>
      </w:r>
      <w:r w:rsidR="003332B4">
        <w:t xml:space="preserve"> HW</w:t>
      </w:r>
      <w:r w:rsidR="00A11066" w:rsidRPr="003332B4">
        <w:t xml:space="preserve"> na úrovni nejvyšší dosažitelné certifikace.</w:t>
      </w:r>
      <w:r w:rsidR="003332B4">
        <w:t xml:space="preserve"> </w:t>
      </w:r>
      <w:r w:rsidR="00A11066" w:rsidRPr="003332B4">
        <w:t>Tuto skutečnost doloží dodavatel prostou kopií certifi</w:t>
      </w:r>
      <w:r w:rsidR="00A11066" w:rsidRPr="00112E95">
        <w:t xml:space="preserve">kátu v českém nebo anglickém jazyce nebo prohlášením výrobce podporovaného HW, jeho lokálním zastoupením v ČR, </w:t>
      </w:r>
      <w:r w:rsidR="00A11066" w:rsidRPr="006717EC">
        <w:t>nikoliv distributorem, ne</w:t>
      </w:r>
      <w:r w:rsidR="005D26DC" w:rsidRPr="006717EC">
        <w:t>bo jiným odpovídajícím dokladem</w:t>
      </w:r>
      <w:r w:rsidR="00A11066" w:rsidRPr="006717EC">
        <w:t>.</w:t>
      </w:r>
    </w:p>
    <w:p w14:paraId="442EC6B2" w14:textId="040B1846" w:rsidR="00A11066" w:rsidRPr="00A11066" w:rsidRDefault="00A11066" w:rsidP="00A11066">
      <w:pPr>
        <w:spacing w:before="120" w:after="120"/>
        <w:jc w:val="both"/>
        <w:rPr>
          <w:rFonts w:ascii="Times New Roman" w:hAnsi="Times New Roman"/>
          <w:sz w:val="24"/>
        </w:rPr>
      </w:pPr>
      <w:r w:rsidRPr="00A11066">
        <w:rPr>
          <w:rFonts w:ascii="Times New Roman" w:hAnsi="Times New Roman"/>
          <w:sz w:val="24"/>
        </w:rPr>
        <w:t>Přílohou seznamu techniků bude soubor strukturovaných profesních životopisů techniků</w:t>
      </w:r>
      <w:r w:rsidR="002303F9">
        <w:rPr>
          <w:rFonts w:ascii="Times New Roman" w:hAnsi="Times New Roman"/>
          <w:sz w:val="24"/>
        </w:rPr>
        <w:t>,</w:t>
      </w:r>
      <w:r w:rsidRPr="00A11066">
        <w:rPr>
          <w:rFonts w:ascii="Times New Roman" w:hAnsi="Times New Roman"/>
          <w:sz w:val="24"/>
        </w:rPr>
        <w:t xml:space="preserve"> včetně čestného prohlášení dodavatele o pravdivosti údajů obsažených v životopise</w:t>
      </w:r>
      <w:r w:rsidR="002303F9">
        <w:rPr>
          <w:rFonts w:ascii="Times New Roman" w:hAnsi="Times New Roman"/>
          <w:sz w:val="24"/>
        </w:rPr>
        <w:t>ch</w:t>
      </w:r>
      <w:r w:rsidRPr="00A11066">
        <w:rPr>
          <w:rFonts w:ascii="Times New Roman" w:hAnsi="Times New Roman"/>
          <w:sz w:val="24"/>
        </w:rPr>
        <w:t>.</w:t>
      </w:r>
    </w:p>
    <w:p w14:paraId="518960DF" w14:textId="5A84E0C0" w:rsidR="00A11066" w:rsidRPr="00A11066" w:rsidRDefault="00A11066" w:rsidP="00A11066">
      <w:pPr>
        <w:spacing w:before="120" w:after="120"/>
        <w:jc w:val="both"/>
        <w:rPr>
          <w:rFonts w:ascii="Times New Roman" w:hAnsi="Times New Roman"/>
          <w:sz w:val="24"/>
        </w:rPr>
      </w:pPr>
      <w:r w:rsidRPr="00A11066">
        <w:rPr>
          <w:rFonts w:ascii="Times New Roman" w:hAnsi="Times New Roman"/>
          <w:sz w:val="24"/>
        </w:rPr>
        <w:t>Zadavatel nestanovuje na profesní životopisy</w:t>
      </w:r>
      <w:r w:rsidR="003332B4">
        <w:rPr>
          <w:rFonts w:ascii="Times New Roman" w:hAnsi="Times New Roman"/>
          <w:sz w:val="24"/>
        </w:rPr>
        <w:t xml:space="preserve"> </w:t>
      </w:r>
      <w:r w:rsidRPr="00A11066">
        <w:rPr>
          <w:rFonts w:ascii="Times New Roman" w:hAnsi="Times New Roman"/>
          <w:sz w:val="24"/>
        </w:rPr>
        <w:t>jednotlivých klíčových členů realizačního týmu</w:t>
      </w:r>
      <w:r w:rsidR="003332B4">
        <w:rPr>
          <w:rFonts w:ascii="Times New Roman" w:hAnsi="Times New Roman"/>
          <w:sz w:val="24"/>
        </w:rPr>
        <w:t>, s výjimkou výše uvedené praxe a vzdělání,</w:t>
      </w:r>
      <w:r w:rsidR="003332B4" w:rsidRPr="00A11066">
        <w:rPr>
          <w:rFonts w:ascii="Times New Roman" w:hAnsi="Times New Roman"/>
          <w:sz w:val="24"/>
        </w:rPr>
        <w:t xml:space="preserve"> </w:t>
      </w:r>
      <w:r w:rsidRPr="00A11066">
        <w:rPr>
          <w:rFonts w:ascii="Times New Roman" w:hAnsi="Times New Roman"/>
          <w:sz w:val="24"/>
        </w:rPr>
        <w:t xml:space="preserve"> žádné požadavky na jejich obsah.</w:t>
      </w:r>
    </w:p>
    <w:p w14:paraId="1E562C6C" w14:textId="77777777" w:rsidR="00A11066" w:rsidRPr="00A11066" w:rsidRDefault="00A11066" w:rsidP="00A11066">
      <w:pPr>
        <w:spacing w:before="120" w:after="120"/>
        <w:jc w:val="both"/>
        <w:rPr>
          <w:rFonts w:ascii="Times New Roman" w:hAnsi="Times New Roman"/>
          <w:sz w:val="24"/>
        </w:rPr>
      </w:pPr>
      <w:r w:rsidRPr="00A11066">
        <w:rPr>
          <w:rFonts w:ascii="Times New Roman" w:hAnsi="Times New Roman"/>
          <w:sz w:val="24"/>
        </w:rPr>
        <w:t>Zadavatel stanovuje, že čestné prohlášení musí obsahovat alespoň:</w:t>
      </w:r>
    </w:p>
    <w:p w14:paraId="6AF2E3CE" w14:textId="0B9739C5" w:rsidR="00A11066" w:rsidRPr="00805BE3" w:rsidRDefault="00A11066" w:rsidP="00805BE3">
      <w:pPr>
        <w:pStyle w:val="Odstavecseseznamem"/>
        <w:numPr>
          <w:ilvl w:val="0"/>
          <w:numId w:val="23"/>
        </w:numPr>
        <w:spacing w:before="120" w:after="120"/>
        <w:jc w:val="both"/>
      </w:pPr>
      <w:r w:rsidRPr="00805BE3">
        <w:t>jméno a příjmení každého člena realizačního týmu,</w:t>
      </w:r>
    </w:p>
    <w:p w14:paraId="031A3500" w14:textId="3C9B6036" w:rsidR="00A11066" w:rsidRPr="00805BE3" w:rsidRDefault="00A11066" w:rsidP="00805BE3">
      <w:pPr>
        <w:pStyle w:val="Odstavecseseznamem"/>
        <w:numPr>
          <w:ilvl w:val="0"/>
          <w:numId w:val="23"/>
        </w:numPr>
        <w:spacing w:before="120" w:after="120"/>
        <w:jc w:val="both"/>
      </w:pPr>
      <w:r w:rsidRPr="00805BE3">
        <w:t>údaj o tom, zda je člen realizačního týmu v pracovněprávním či jiném vztahu (v takovém případě uvede dodavatel v jakém) k Dodavateli,</w:t>
      </w:r>
    </w:p>
    <w:p w14:paraId="2336D2B0" w14:textId="17060B68" w:rsidR="00A11066" w:rsidRPr="00805BE3" w:rsidRDefault="00A11066" w:rsidP="00805BE3">
      <w:pPr>
        <w:pStyle w:val="Odstavecseseznamem"/>
        <w:numPr>
          <w:ilvl w:val="0"/>
          <w:numId w:val="23"/>
        </w:numPr>
        <w:spacing w:before="120" w:after="120"/>
        <w:jc w:val="both"/>
      </w:pPr>
      <w:r w:rsidRPr="00805BE3">
        <w:t>prohlášení dodavatele, že všichni uvedení členové realizačního týmu se budou podílet na plnění Předmětu veřejné zakázky,</w:t>
      </w:r>
    </w:p>
    <w:p w14:paraId="093D7B2A" w14:textId="77596593" w:rsidR="00A11066" w:rsidRPr="00805BE3" w:rsidRDefault="00A11066" w:rsidP="00805BE3">
      <w:pPr>
        <w:pStyle w:val="Odstavecseseznamem"/>
        <w:numPr>
          <w:ilvl w:val="0"/>
          <w:numId w:val="23"/>
        </w:numPr>
        <w:spacing w:before="120" w:after="120"/>
        <w:jc w:val="both"/>
      </w:pPr>
      <w:r w:rsidRPr="00805BE3">
        <w:t>podpis osoby oprávněné jednat jménem či za dodavatele.</w:t>
      </w:r>
    </w:p>
    <w:p w14:paraId="473CA1B1" w14:textId="205C5DA3" w:rsidR="00747FE8" w:rsidRPr="00805BE3" w:rsidRDefault="00A11066" w:rsidP="00805BE3">
      <w:pPr>
        <w:spacing w:before="120" w:after="120"/>
        <w:jc w:val="both"/>
        <w:rPr>
          <w:rFonts w:ascii="Times New Roman" w:hAnsi="Times New Roman"/>
          <w:sz w:val="24"/>
        </w:rPr>
      </w:pPr>
      <w:r w:rsidRPr="00805BE3">
        <w:rPr>
          <w:rFonts w:ascii="Times New Roman" w:hAnsi="Times New Roman"/>
          <w:sz w:val="24"/>
        </w:rPr>
        <w:t>Zadavatel požaduje, aby všechny technické osoby, kterými prokazuje splnění kvalifikace</w:t>
      </w:r>
      <w:r w:rsidR="00914C32" w:rsidRPr="00805BE3">
        <w:rPr>
          <w:rFonts w:ascii="Times New Roman" w:hAnsi="Times New Roman"/>
          <w:sz w:val="24"/>
        </w:rPr>
        <w:t>,</w:t>
      </w:r>
      <w:r w:rsidRPr="00805BE3">
        <w:rPr>
          <w:rFonts w:ascii="Times New Roman" w:hAnsi="Times New Roman"/>
          <w:sz w:val="24"/>
        </w:rPr>
        <w:t xml:space="preserve"> byly schopny vést komunikaci v českém jazyce a to jak v písemné, tak mluvené formě.</w:t>
      </w:r>
    </w:p>
    <w:p w14:paraId="18A9DAE7" w14:textId="31F416AC" w:rsidR="0067558A" w:rsidRDefault="0067558A" w:rsidP="003332B4">
      <w:pPr>
        <w:spacing w:before="12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Zadavatel požaduje</w:t>
      </w:r>
      <w:r w:rsidR="00FA7A0B">
        <w:rPr>
          <w:rFonts w:ascii="Times New Roman" w:hAnsi="Times New Roman"/>
          <w:sz w:val="24"/>
        </w:rPr>
        <w:t xml:space="preserve">, aby dodavatel prokázal technickou kvalifikaci dle § 79 odst. 2 písm. i) následovně: dodavatel musí předložit přehled průměrného ročního počtu zaměstnanců, z kterého musí vyplývat, že dodavatel měl za poslední 3 roky </w:t>
      </w:r>
      <w:r>
        <w:rPr>
          <w:rFonts w:ascii="Times New Roman" w:hAnsi="Times New Roman"/>
          <w:sz w:val="24"/>
        </w:rPr>
        <w:t>minimáln</w:t>
      </w:r>
      <w:r w:rsidR="00FA7A0B">
        <w:rPr>
          <w:rFonts w:ascii="Times New Roman" w:hAnsi="Times New Roman"/>
          <w:sz w:val="24"/>
        </w:rPr>
        <w:t>ě</w:t>
      </w:r>
      <w:r>
        <w:rPr>
          <w:rFonts w:ascii="Times New Roman" w:hAnsi="Times New Roman"/>
          <w:sz w:val="24"/>
        </w:rPr>
        <w:t xml:space="preserve"> </w:t>
      </w:r>
      <w:r w:rsidR="00FA7A0B">
        <w:rPr>
          <w:rFonts w:ascii="Times New Roman" w:hAnsi="Times New Roman"/>
          <w:sz w:val="24"/>
        </w:rPr>
        <w:t>1</w:t>
      </w:r>
      <w:r w:rsidR="00FA7A0B" w:rsidRPr="0042334B">
        <w:rPr>
          <w:rFonts w:ascii="Times New Roman" w:hAnsi="Times New Roman"/>
          <w:sz w:val="24"/>
        </w:rPr>
        <w:t xml:space="preserve">0 </w:t>
      </w:r>
      <w:r w:rsidR="00FA7A0B">
        <w:rPr>
          <w:rFonts w:ascii="Times New Roman" w:hAnsi="Times New Roman"/>
          <w:sz w:val="24"/>
        </w:rPr>
        <w:t>zaměstnanců</w:t>
      </w:r>
      <w:r w:rsidR="001C38A4">
        <w:rPr>
          <w:rFonts w:ascii="Times New Roman" w:hAnsi="Times New Roman"/>
          <w:sz w:val="24"/>
        </w:rPr>
        <w:t xml:space="preserve"> (roční průměr)</w:t>
      </w:r>
      <w:r w:rsidRPr="0042334B">
        <w:rPr>
          <w:rFonts w:ascii="Times New Roman" w:hAnsi="Times New Roman"/>
          <w:sz w:val="24"/>
        </w:rPr>
        <w:t>.</w:t>
      </w:r>
    </w:p>
    <w:p w14:paraId="0097E12F" w14:textId="77777777" w:rsidR="00A11066" w:rsidRPr="002857E9" w:rsidRDefault="00A11066" w:rsidP="00EA1CB3">
      <w:pPr>
        <w:spacing w:before="120" w:after="120"/>
        <w:jc w:val="both"/>
        <w:rPr>
          <w:rFonts w:ascii="Times New Roman" w:hAnsi="Times New Roman"/>
          <w:sz w:val="24"/>
        </w:rPr>
      </w:pPr>
    </w:p>
    <w:p w14:paraId="759E730C" w14:textId="77777777" w:rsidR="00E27E11" w:rsidRPr="002857E9" w:rsidRDefault="00E27E11" w:rsidP="00E27E11">
      <w:pPr>
        <w:spacing w:after="240"/>
        <w:jc w:val="both"/>
        <w:rPr>
          <w:rFonts w:ascii="Times New Roman" w:hAnsi="Times New Roman"/>
          <w:b/>
          <w:sz w:val="24"/>
        </w:rPr>
      </w:pPr>
      <w:r w:rsidRPr="002857E9">
        <w:rPr>
          <w:rFonts w:ascii="Times New Roman" w:hAnsi="Times New Roman"/>
          <w:b/>
          <w:sz w:val="24"/>
        </w:rPr>
        <w:t>Změny v kvalifikaci</w:t>
      </w:r>
    </w:p>
    <w:p w14:paraId="407E47BE" w14:textId="77777777" w:rsidR="00D374F6" w:rsidRPr="002857E9" w:rsidRDefault="00D374F6" w:rsidP="00D374F6">
      <w:pPr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Dojde-li v průběhu zadávacího řízení</w:t>
      </w:r>
      <w:r w:rsidRPr="002857E9" w:rsidDel="00FE3265">
        <w:rPr>
          <w:rFonts w:ascii="Times New Roman" w:hAnsi="Times New Roman"/>
          <w:sz w:val="24"/>
        </w:rPr>
        <w:t xml:space="preserve"> </w:t>
      </w:r>
      <w:r w:rsidRPr="002857E9">
        <w:rPr>
          <w:rFonts w:ascii="Times New Roman" w:hAnsi="Times New Roman"/>
          <w:sz w:val="24"/>
        </w:rPr>
        <w:t>po předložení dokladů nebo prohlášení o kvalifikaci ke změně kvalifikace účastníka zadávacího řízení, je účastník zadávacího řízení povinen do 5 pracovních dnů tuto změnu zadavateli oznámit a do 10 pracovních dnů od oznámení této změny zadavateli předložit nové doklady nebo prohlášení ke kvalifikaci. Tuto povinnost účastník zadávacího řízení nemá, pokud je kvalifikace změněna takovým způsobem, že</w:t>
      </w:r>
    </w:p>
    <w:p w14:paraId="47930E21" w14:textId="77777777" w:rsidR="00D374F6" w:rsidRPr="002857E9" w:rsidRDefault="00D374F6" w:rsidP="00D374F6">
      <w:pPr>
        <w:pStyle w:val="Odstavecseseznamem"/>
        <w:numPr>
          <w:ilvl w:val="0"/>
          <w:numId w:val="19"/>
        </w:numPr>
        <w:jc w:val="both"/>
      </w:pPr>
      <w:r w:rsidRPr="002857E9">
        <w:t>podmínky kvalifikace jsou nadále splněny,</w:t>
      </w:r>
    </w:p>
    <w:p w14:paraId="6F91D41D" w14:textId="77777777" w:rsidR="00D374F6" w:rsidRPr="002857E9" w:rsidRDefault="00D374F6" w:rsidP="00D374F6">
      <w:pPr>
        <w:pStyle w:val="Odstavecseseznamem"/>
        <w:numPr>
          <w:ilvl w:val="0"/>
          <w:numId w:val="19"/>
        </w:numPr>
        <w:jc w:val="both"/>
      </w:pPr>
      <w:r w:rsidRPr="002857E9">
        <w:t xml:space="preserve">nedošlo k ovlivnění kritérií pro snížení počtu účastníků zadávacího řízení nebo nabídek a </w:t>
      </w:r>
    </w:p>
    <w:p w14:paraId="48834B5B" w14:textId="77777777" w:rsidR="00D374F6" w:rsidRPr="002857E9" w:rsidRDefault="00D374F6" w:rsidP="00D374F6">
      <w:pPr>
        <w:pStyle w:val="Odstavecseseznamem"/>
        <w:numPr>
          <w:ilvl w:val="0"/>
          <w:numId w:val="19"/>
        </w:numPr>
        <w:jc w:val="both"/>
      </w:pPr>
      <w:r w:rsidRPr="002857E9">
        <w:t xml:space="preserve">nedošlo k ovlivnění kritérií hodnocení nabídek.  </w:t>
      </w:r>
    </w:p>
    <w:p w14:paraId="426D54D2" w14:textId="3713E24A" w:rsidR="00E27E11" w:rsidRDefault="00E27E11" w:rsidP="00E27E11">
      <w:pPr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Nesplnění této povinnosti je dle § 88 odst. 2 zákona důvodem pro bezodkladné vyloučení účastníka zadávacího řízení.</w:t>
      </w:r>
    </w:p>
    <w:p w14:paraId="10DCFA2A" w14:textId="0E92008A" w:rsidR="0080274C" w:rsidRDefault="0080274C" w:rsidP="00E27E11">
      <w:pPr>
        <w:jc w:val="both"/>
        <w:rPr>
          <w:rFonts w:ascii="Times New Roman" w:hAnsi="Times New Roman"/>
          <w:sz w:val="24"/>
        </w:rPr>
      </w:pPr>
    </w:p>
    <w:p w14:paraId="122B64AF" w14:textId="2A72307C" w:rsidR="0080274C" w:rsidRPr="0072006F" w:rsidRDefault="0080274C" w:rsidP="00E27E11">
      <w:pPr>
        <w:jc w:val="both"/>
        <w:rPr>
          <w:rFonts w:ascii="Times New Roman" w:hAnsi="Times New Roman"/>
          <w:b/>
          <w:sz w:val="24"/>
        </w:rPr>
      </w:pPr>
      <w:r w:rsidRPr="0072006F">
        <w:rPr>
          <w:rFonts w:ascii="Times New Roman" w:hAnsi="Times New Roman"/>
          <w:b/>
          <w:sz w:val="24"/>
        </w:rPr>
        <w:lastRenderedPageBreak/>
        <w:t>Další technické požadavky</w:t>
      </w:r>
    </w:p>
    <w:p w14:paraId="1BD34A48" w14:textId="29BB9317" w:rsidR="00747FE8" w:rsidRDefault="00747FE8" w:rsidP="00D70EF3">
      <w:pPr>
        <w:jc w:val="both"/>
        <w:rPr>
          <w:rFonts w:ascii="Times New Roman" w:hAnsi="Times New Roman"/>
          <w:sz w:val="24"/>
        </w:rPr>
      </w:pPr>
    </w:p>
    <w:p w14:paraId="5622993B" w14:textId="77777777" w:rsidR="0080274C" w:rsidRPr="0080274C" w:rsidRDefault="0080274C" w:rsidP="0080274C">
      <w:pPr>
        <w:jc w:val="both"/>
        <w:rPr>
          <w:rFonts w:ascii="Times New Roman" w:hAnsi="Times New Roman"/>
          <w:sz w:val="24"/>
        </w:rPr>
      </w:pPr>
      <w:r w:rsidRPr="0080274C">
        <w:rPr>
          <w:rFonts w:ascii="Times New Roman" w:hAnsi="Times New Roman"/>
          <w:sz w:val="24"/>
        </w:rPr>
        <w:t>Zadavatel požaduje centrální místo pro servisní podporu. Dodavatel tuto skutečnost doloží popisem systému a zpřístupněním demonstračního účtu pro pracovníky zadavatele.</w:t>
      </w:r>
    </w:p>
    <w:p w14:paraId="085D3EB5" w14:textId="77777777" w:rsidR="0080274C" w:rsidRPr="0080274C" w:rsidRDefault="0080274C" w:rsidP="0080274C">
      <w:pPr>
        <w:jc w:val="both"/>
        <w:rPr>
          <w:rFonts w:ascii="Times New Roman" w:hAnsi="Times New Roman"/>
          <w:sz w:val="24"/>
        </w:rPr>
      </w:pPr>
    </w:p>
    <w:p w14:paraId="7C3B6A29" w14:textId="77777777" w:rsidR="0080274C" w:rsidRPr="0080274C" w:rsidRDefault="0080274C" w:rsidP="0080274C">
      <w:pPr>
        <w:jc w:val="both"/>
        <w:rPr>
          <w:rFonts w:ascii="Times New Roman" w:hAnsi="Times New Roman"/>
          <w:sz w:val="24"/>
        </w:rPr>
      </w:pPr>
      <w:r w:rsidRPr="0080274C">
        <w:rPr>
          <w:rFonts w:ascii="Times New Roman" w:hAnsi="Times New Roman"/>
          <w:sz w:val="24"/>
        </w:rPr>
        <w:t>Zadavatel požaduje zavedené řízení kvality poskytovaných služeb. Dodavatel tuto skutečnost doloží prostou kopii certifikátu ISO 20000-1.</w:t>
      </w:r>
    </w:p>
    <w:p w14:paraId="0E64A0E2" w14:textId="77777777" w:rsidR="0080274C" w:rsidRPr="0080274C" w:rsidRDefault="0080274C" w:rsidP="0080274C">
      <w:pPr>
        <w:jc w:val="both"/>
        <w:rPr>
          <w:rFonts w:ascii="Times New Roman" w:hAnsi="Times New Roman"/>
          <w:sz w:val="24"/>
        </w:rPr>
      </w:pPr>
    </w:p>
    <w:p w14:paraId="1C06B080" w14:textId="457CA67D" w:rsidR="0080274C" w:rsidRDefault="0080274C" w:rsidP="0080274C">
      <w:pPr>
        <w:jc w:val="both"/>
        <w:rPr>
          <w:rFonts w:ascii="Times New Roman" w:hAnsi="Times New Roman"/>
          <w:sz w:val="24"/>
        </w:rPr>
      </w:pPr>
      <w:r w:rsidRPr="0080274C">
        <w:rPr>
          <w:rFonts w:ascii="Times New Roman" w:hAnsi="Times New Roman"/>
          <w:sz w:val="24"/>
        </w:rPr>
        <w:t>Zadavatel požaduje zavedené řízení z hlediska bezpečnosti informací. Dodavatel tuto skutečnost doloží prostou kopii certifikátu ISO 27001.</w:t>
      </w:r>
    </w:p>
    <w:p w14:paraId="4CF786BA" w14:textId="77777777" w:rsidR="0080274C" w:rsidRPr="002857E9" w:rsidRDefault="0080274C" w:rsidP="00D70EF3">
      <w:pPr>
        <w:jc w:val="both"/>
        <w:rPr>
          <w:rFonts w:ascii="Times New Roman" w:hAnsi="Times New Roman"/>
          <w:sz w:val="24"/>
        </w:rPr>
      </w:pPr>
    </w:p>
    <w:p w14:paraId="13D56E79" w14:textId="77777777" w:rsidR="00A804E9" w:rsidRPr="002857E9" w:rsidRDefault="00A804E9" w:rsidP="0007178C">
      <w:pPr>
        <w:pStyle w:val="Nadpis1"/>
      </w:pPr>
      <w:bookmarkStart w:id="21" w:name="_Toc365531850"/>
      <w:bookmarkStart w:id="22" w:name="_Toc371919918"/>
      <w:r w:rsidRPr="002857E9">
        <w:t xml:space="preserve">Obchodní a platební podmínky </w:t>
      </w:r>
      <w:bookmarkEnd w:id="21"/>
      <w:bookmarkEnd w:id="22"/>
    </w:p>
    <w:p w14:paraId="7DFBC1EA" w14:textId="7BF3196B" w:rsidR="00A804E9" w:rsidRPr="002857E9" w:rsidRDefault="00A804E9" w:rsidP="00C31668">
      <w:pPr>
        <w:numPr>
          <w:ilvl w:val="12"/>
          <w:numId w:val="0"/>
        </w:numPr>
        <w:spacing w:before="240"/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 xml:space="preserve">Obchodní a platební podmínky jsou stanoveny obligatorním návrhem </w:t>
      </w:r>
      <w:r w:rsidR="009C4605">
        <w:rPr>
          <w:rFonts w:ascii="Times New Roman" w:hAnsi="Times New Roman"/>
          <w:sz w:val="24"/>
        </w:rPr>
        <w:t>smlouvy</w:t>
      </w:r>
      <w:r w:rsidR="00A23E40" w:rsidRPr="002857E9">
        <w:rPr>
          <w:rFonts w:ascii="Times New Roman" w:hAnsi="Times New Roman"/>
          <w:sz w:val="24"/>
        </w:rPr>
        <w:t xml:space="preserve"> </w:t>
      </w:r>
      <w:r w:rsidRPr="002857E9">
        <w:rPr>
          <w:rFonts w:ascii="Times New Roman" w:hAnsi="Times New Roman"/>
          <w:sz w:val="24"/>
        </w:rPr>
        <w:t>(příloha č. 2 této zadávací dokumentace).</w:t>
      </w:r>
    </w:p>
    <w:p w14:paraId="3E4B236C" w14:textId="4F430D61" w:rsidR="00747FE8" w:rsidRPr="002857E9" w:rsidRDefault="00747FE8" w:rsidP="00747FE8">
      <w:pPr>
        <w:pStyle w:val="Stylodstavecslovan"/>
        <w:rPr>
          <w:rFonts w:cs="Times New Roman"/>
          <w:sz w:val="24"/>
          <w:szCs w:val="24"/>
        </w:rPr>
      </w:pPr>
      <w:r w:rsidRPr="002857E9">
        <w:rPr>
          <w:rFonts w:cs="Times New Roman"/>
          <w:sz w:val="24"/>
          <w:szCs w:val="24"/>
        </w:rPr>
        <w:t xml:space="preserve">Dodavatel doplní závazný vzor </w:t>
      </w:r>
      <w:r w:rsidR="0075627A" w:rsidRPr="002857E9">
        <w:rPr>
          <w:rFonts w:cs="Times New Roman"/>
          <w:sz w:val="24"/>
          <w:szCs w:val="24"/>
        </w:rPr>
        <w:t xml:space="preserve">obligatorního </w:t>
      </w:r>
      <w:r w:rsidRPr="002857E9">
        <w:rPr>
          <w:rFonts w:cs="Times New Roman"/>
          <w:sz w:val="24"/>
          <w:szCs w:val="24"/>
        </w:rPr>
        <w:t xml:space="preserve">návrhu </w:t>
      </w:r>
      <w:r w:rsidR="009C4605">
        <w:rPr>
          <w:rFonts w:cs="Times New Roman"/>
          <w:sz w:val="24"/>
          <w:szCs w:val="24"/>
        </w:rPr>
        <w:t>smlouvy</w:t>
      </w:r>
      <w:r w:rsidR="009214E6" w:rsidRPr="002857E9">
        <w:rPr>
          <w:rFonts w:cs="Times New Roman"/>
          <w:sz w:val="24"/>
          <w:szCs w:val="24"/>
        </w:rPr>
        <w:t xml:space="preserve"> </w:t>
      </w:r>
      <w:r w:rsidRPr="002857E9">
        <w:rPr>
          <w:rFonts w:cs="Times New Roman"/>
          <w:sz w:val="24"/>
          <w:szCs w:val="24"/>
        </w:rPr>
        <w:t xml:space="preserve">pouze o relevantní informace vyžadované zadavatelem a označené v poli </w:t>
      </w:r>
      <w:r w:rsidRPr="002857E9">
        <w:rPr>
          <w:rFonts w:cs="Times New Roman"/>
          <w:sz w:val="24"/>
          <w:szCs w:val="24"/>
          <w:highlight w:val="yellow"/>
        </w:rPr>
        <w:t xml:space="preserve">[DOPLNÍ </w:t>
      </w:r>
      <w:r w:rsidR="00CA2B2B" w:rsidRPr="002857E9">
        <w:rPr>
          <w:rFonts w:cs="Times New Roman"/>
          <w:sz w:val="24"/>
          <w:szCs w:val="24"/>
          <w:highlight w:val="yellow"/>
        </w:rPr>
        <w:t>ÚČASTNÍK</w:t>
      </w:r>
      <w:r w:rsidRPr="002857E9">
        <w:rPr>
          <w:rFonts w:cs="Times New Roman"/>
          <w:sz w:val="24"/>
          <w:szCs w:val="24"/>
          <w:highlight w:val="yellow"/>
        </w:rPr>
        <w:t>]</w:t>
      </w:r>
      <w:r w:rsidRPr="002857E9">
        <w:rPr>
          <w:rFonts w:cs="Times New Roman"/>
          <w:sz w:val="24"/>
          <w:szCs w:val="24"/>
        </w:rPr>
        <w:t xml:space="preserve">. V případě nabídky podávané společně několika dodavateli je dodavatel oprávněn upravit návrh </w:t>
      </w:r>
      <w:r w:rsidR="009C4605">
        <w:rPr>
          <w:rFonts w:cs="Times New Roman"/>
          <w:sz w:val="24"/>
          <w:szCs w:val="24"/>
        </w:rPr>
        <w:t>smlouvy</w:t>
      </w:r>
      <w:r w:rsidRPr="002857E9">
        <w:rPr>
          <w:rFonts w:cs="Times New Roman"/>
          <w:sz w:val="24"/>
          <w:szCs w:val="24"/>
        </w:rPr>
        <w:t xml:space="preserve"> toliko s ohledem na tuto skutečnost, totéž platí, pokud je dodavatelem fyzická osoba.</w:t>
      </w:r>
    </w:p>
    <w:p w14:paraId="639AB1FC" w14:textId="52E10B8B" w:rsidR="00747FE8" w:rsidRPr="002857E9" w:rsidRDefault="00747FE8" w:rsidP="00747FE8">
      <w:pPr>
        <w:pStyle w:val="Stylodstavecslovan"/>
        <w:rPr>
          <w:rFonts w:cs="Times New Roman"/>
          <w:sz w:val="24"/>
          <w:szCs w:val="24"/>
        </w:rPr>
      </w:pPr>
      <w:r w:rsidRPr="002857E9">
        <w:rPr>
          <w:rFonts w:cs="Times New Roman"/>
          <w:sz w:val="24"/>
          <w:szCs w:val="24"/>
        </w:rPr>
        <w:t xml:space="preserve">Dodavatel doplní také přílohy vzoru </w:t>
      </w:r>
      <w:r w:rsidR="007304EC">
        <w:rPr>
          <w:rFonts w:cs="Times New Roman"/>
          <w:sz w:val="24"/>
          <w:szCs w:val="24"/>
        </w:rPr>
        <w:t>smlouvy</w:t>
      </w:r>
      <w:r w:rsidRPr="002857E9">
        <w:rPr>
          <w:rFonts w:cs="Times New Roman"/>
          <w:sz w:val="24"/>
          <w:szCs w:val="24"/>
        </w:rPr>
        <w:t xml:space="preserve">, pokud tyto přílohy doplnění výslovně vyžadují (zejm. v polích označených </w:t>
      </w:r>
      <w:r w:rsidRPr="002857E9">
        <w:rPr>
          <w:rFonts w:cs="Times New Roman"/>
          <w:sz w:val="24"/>
          <w:szCs w:val="24"/>
          <w:highlight w:val="yellow"/>
        </w:rPr>
        <w:t xml:space="preserve">[DOPLNÍ </w:t>
      </w:r>
      <w:r w:rsidR="00CA2B2B" w:rsidRPr="002857E9">
        <w:rPr>
          <w:rFonts w:cs="Times New Roman"/>
          <w:sz w:val="24"/>
          <w:szCs w:val="24"/>
          <w:highlight w:val="yellow"/>
        </w:rPr>
        <w:t>ÚČASTNÍK</w:t>
      </w:r>
      <w:r w:rsidRPr="002857E9">
        <w:rPr>
          <w:rFonts w:cs="Times New Roman"/>
          <w:sz w:val="24"/>
          <w:szCs w:val="24"/>
          <w:highlight w:val="yellow"/>
        </w:rPr>
        <w:t>]</w:t>
      </w:r>
      <w:r w:rsidRPr="002857E9">
        <w:rPr>
          <w:rFonts w:cs="Times New Roman"/>
          <w:sz w:val="24"/>
          <w:szCs w:val="24"/>
        </w:rPr>
        <w:t>).</w:t>
      </w:r>
    </w:p>
    <w:p w14:paraId="40AB02E3" w14:textId="48B4B7D7" w:rsidR="00747FE8" w:rsidRPr="002857E9" w:rsidRDefault="00747FE8" w:rsidP="00747FE8">
      <w:pPr>
        <w:pStyle w:val="Stylodstavecslovan"/>
        <w:rPr>
          <w:rFonts w:cs="Times New Roman"/>
          <w:sz w:val="24"/>
          <w:szCs w:val="24"/>
        </w:rPr>
      </w:pPr>
      <w:r w:rsidRPr="002857E9">
        <w:rPr>
          <w:rFonts w:cs="Times New Roman"/>
          <w:sz w:val="24"/>
          <w:szCs w:val="24"/>
        </w:rPr>
        <w:t xml:space="preserve">Vybraný dodavatel bude uskutečňovat svou činnost po </w:t>
      </w:r>
      <w:r w:rsidR="00D374F6" w:rsidRPr="002857E9">
        <w:rPr>
          <w:rFonts w:cs="Times New Roman"/>
          <w:sz w:val="24"/>
          <w:szCs w:val="24"/>
        </w:rPr>
        <w:t xml:space="preserve">nabití účinnosti </w:t>
      </w:r>
      <w:r w:rsidR="007304EC">
        <w:rPr>
          <w:rFonts w:cs="Times New Roman"/>
          <w:sz w:val="24"/>
          <w:szCs w:val="24"/>
        </w:rPr>
        <w:t>smlouvy</w:t>
      </w:r>
      <w:r w:rsidRPr="002857E9">
        <w:rPr>
          <w:rFonts w:cs="Times New Roman"/>
          <w:sz w:val="24"/>
          <w:szCs w:val="24"/>
        </w:rPr>
        <w:t xml:space="preserve"> podle pokynů zadavatele a v souladu s jeho zájmy, pokud tyto nebudou v rozporu s obecně platnými právními předpisy.</w:t>
      </w:r>
    </w:p>
    <w:p w14:paraId="7B9A9F58" w14:textId="77777777" w:rsidR="00BF5E9E" w:rsidRPr="002857E9" w:rsidRDefault="00BF5E9E" w:rsidP="00BF5E9E">
      <w:pPr>
        <w:rPr>
          <w:rFonts w:ascii="Times New Roman" w:hAnsi="Times New Roman"/>
          <w:b/>
          <w:sz w:val="24"/>
        </w:rPr>
      </w:pPr>
      <w:r w:rsidRPr="002857E9">
        <w:rPr>
          <w:rFonts w:ascii="Times New Roman" w:hAnsi="Times New Roman"/>
          <w:b/>
          <w:sz w:val="24"/>
        </w:rPr>
        <w:t>Požadavky na pojištění</w:t>
      </w:r>
    </w:p>
    <w:p w14:paraId="75DFEDD9" w14:textId="77777777" w:rsidR="00BF5E9E" w:rsidRPr="002857E9" w:rsidRDefault="00BF5E9E" w:rsidP="00BF5E9E">
      <w:pPr>
        <w:jc w:val="both"/>
        <w:rPr>
          <w:rFonts w:ascii="Times New Roman" w:hAnsi="Times New Roman"/>
          <w:sz w:val="24"/>
        </w:rPr>
      </w:pPr>
    </w:p>
    <w:p w14:paraId="2AB499D7" w14:textId="4039EA19" w:rsidR="00BF5E9E" w:rsidRPr="002857E9" w:rsidRDefault="00BF5E9E" w:rsidP="009C4605">
      <w:pPr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 xml:space="preserve">Zadavatel vyžaduje od dodavatele pojištění odpovědnosti za škodu způsobenou dodavatelem třetí osobě, a to s horní hranicí pojistného plnění nejméně </w:t>
      </w:r>
      <w:r w:rsidR="00A11066">
        <w:rPr>
          <w:rFonts w:ascii="Times New Roman" w:hAnsi="Times New Roman"/>
          <w:sz w:val="24"/>
        </w:rPr>
        <w:t>15 000 000,-</w:t>
      </w:r>
      <w:r w:rsidRPr="002857E9">
        <w:rPr>
          <w:rFonts w:ascii="Times New Roman" w:hAnsi="Times New Roman"/>
          <w:sz w:val="24"/>
        </w:rPr>
        <w:t xml:space="preserve"> Kč (slovy: </w:t>
      </w:r>
      <w:proofErr w:type="spellStart"/>
      <w:r w:rsidR="00A11066">
        <w:rPr>
          <w:rFonts w:ascii="Times New Roman" w:hAnsi="Times New Roman"/>
          <w:sz w:val="24"/>
        </w:rPr>
        <w:t>patnáctmilionů</w:t>
      </w:r>
      <w:proofErr w:type="spellEnd"/>
      <w:r w:rsidRPr="002857E9">
        <w:rPr>
          <w:rFonts w:ascii="Times New Roman" w:hAnsi="Times New Roman"/>
          <w:sz w:val="24"/>
        </w:rPr>
        <w:t xml:space="preserve"> korun českých) pro </w:t>
      </w:r>
      <w:r w:rsidR="009C4605">
        <w:rPr>
          <w:rFonts w:ascii="Times New Roman" w:hAnsi="Times New Roman"/>
          <w:sz w:val="24"/>
        </w:rPr>
        <w:t xml:space="preserve">celé </w:t>
      </w:r>
      <w:r w:rsidRPr="002857E9">
        <w:rPr>
          <w:rFonts w:ascii="Times New Roman" w:hAnsi="Times New Roman"/>
          <w:sz w:val="24"/>
        </w:rPr>
        <w:t>období plnění veřejné zakázk</w:t>
      </w:r>
      <w:r w:rsidR="009C4605">
        <w:rPr>
          <w:rFonts w:ascii="Times New Roman" w:hAnsi="Times New Roman"/>
          <w:sz w:val="24"/>
        </w:rPr>
        <w:t xml:space="preserve">y. Dodavatel v nabídce předloží čestné </w:t>
      </w:r>
      <w:r w:rsidRPr="002857E9">
        <w:rPr>
          <w:rFonts w:ascii="Times New Roman" w:hAnsi="Times New Roman"/>
          <w:sz w:val="24"/>
        </w:rPr>
        <w:t xml:space="preserve">prohlášení </w:t>
      </w:r>
      <w:r w:rsidRPr="002857E9">
        <w:rPr>
          <w:rFonts w:ascii="Times New Roman" w:hAnsi="Times New Roman"/>
          <w:sz w:val="24"/>
        </w:rPr>
        <w:br/>
        <w:t xml:space="preserve">o splnění této podmínky. </w:t>
      </w:r>
    </w:p>
    <w:p w14:paraId="6D7E9842" w14:textId="77777777" w:rsidR="00BF5E9E" w:rsidRPr="002857E9" w:rsidRDefault="00BF5E9E" w:rsidP="00BF5E9E">
      <w:pPr>
        <w:jc w:val="both"/>
        <w:rPr>
          <w:rFonts w:ascii="Times New Roman" w:hAnsi="Times New Roman"/>
          <w:sz w:val="24"/>
        </w:rPr>
      </w:pPr>
    </w:p>
    <w:p w14:paraId="2CA3FCEF" w14:textId="77777777" w:rsidR="00A804E9" w:rsidRPr="002857E9" w:rsidRDefault="00A804E9" w:rsidP="0007178C">
      <w:pPr>
        <w:pStyle w:val="Nadpis1"/>
      </w:pPr>
      <w:bookmarkStart w:id="23" w:name="_Toc365531851"/>
      <w:bookmarkStart w:id="24" w:name="_Toc371919922"/>
      <w:r w:rsidRPr="002857E9">
        <w:t>Požadavky na způsob zpracování elektronické nabídky</w:t>
      </w:r>
      <w:bookmarkEnd w:id="23"/>
      <w:bookmarkEnd w:id="24"/>
    </w:p>
    <w:p w14:paraId="2A2B3877" w14:textId="77777777" w:rsidR="00A804E9" w:rsidRPr="002857E9" w:rsidRDefault="00A804E9" w:rsidP="00C31668">
      <w:pPr>
        <w:pStyle w:val="Style20"/>
        <w:spacing w:line="240" w:lineRule="auto"/>
        <w:ind w:left="426"/>
        <w:rPr>
          <w:rFonts w:ascii="Times New Roman" w:hAnsi="Times New Roman" w:cs="Times New Roman"/>
        </w:rPr>
      </w:pPr>
    </w:p>
    <w:p w14:paraId="5721E653" w14:textId="273B22D4" w:rsidR="00A804E9" w:rsidRPr="002857E9" w:rsidRDefault="00A804E9" w:rsidP="00C31668">
      <w:pPr>
        <w:pStyle w:val="Style20"/>
        <w:numPr>
          <w:ilvl w:val="0"/>
          <w:numId w:val="4"/>
        </w:numPr>
        <w:spacing w:line="240" w:lineRule="auto"/>
        <w:ind w:left="426" w:hanging="426"/>
        <w:rPr>
          <w:rFonts w:ascii="Times New Roman" w:hAnsi="Times New Roman" w:cs="Times New Roman"/>
        </w:rPr>
      </w:pPr>
      <w:r w:rsidRPr="002857E9">
        <w:rPr>
          <w:rFonts w:ascii="Times New Roman" w:hAnsi="Times New Roman" w:cs="Times New Roman"/>
        </w:rPr>
        <w:t>Celá nabídka bude předložena v elektronické podobě ve formátu *.</w:t>
      </w:r>
      <w:proofErr w:type="spellStart"/>
      <w:r w:rsidRPr="002857E9">
        <w:rPr>
          <w:rFonts w:ascii="Times New Roman" w:hAnsi="Times New Roman" w:cs="Times New Roman"/>
        </w:rPr>
        <w:t>pdf</w:t>
      </w:r>
      <w:proofErr w:type="spellEnd"/>
      <w:r w:rsidR="009C4605">
        <w:rPr>
          <w:rFonts w:ascii="Times New Roman" w:hAnsi="Times New Roman" w:cs="Times New Roman"/>
        </w:rPr>
        <w:t xml:space="preserve"> a pokud možno v jednom souboru.</w:t>
      </w:r>
    </w:p>
    <w:p w14:paraId="11092E10" w14:textId="77777777" w:rsidR="00D374F6" w:rsidRPr="002857E9" w:rsidRDefault="00A804E9" w:rsidP="00D374F6">
      <w:pPr>
        <w:pStyle w:val="Odstavecseseznamem"/>
        <w:numPr>
          <w:ilvl w:val="0"/>
          <w:numId w:val="4"/>
        </w:numPr>
        <w:ind w:left="426" w:hanging="426"/>
        <w:jc w:val="both"/>
      </w:pPr>
      <w:r w:rsidRPr="002857E9">
        <w:t xml:space="preserve">Nabídka bude zpracována v českém jazyce a podepsána </w:t>
      </w:r>
      <w:r w:rsidRPr="002857E9">
        <w:rPr>
          <w:b/>
        </w:rPr>
        <w:t xml:space="preserve">zaručeným elektronickým podpisem </w:t>
      </w:r>
      <w:r w:rsidRPr="009C4605">
        <w:rPr>
          <w:b/>
        </w:rPr>
        <w:t>osobou oprávněnou jednat jménem či za dodavatele</w:t>
      </w:r>
      <w:r w:rsidR="00D374F6" w:rsidRPr="002857E9">
        <w:t xml:space="preserve"> </w:t>
      </w:r>
      <w:r w:rsidR="00D374F6" w:rsidRPr="002857E9">
        <w:rPr>
          <w:bCs/>
        </w:rPr>
        <w:t>ve smyslu zákona č. 297/2016 Sb., o službách vytvářejících důvěru pro elektronické transakce</w:t>
      </w:r>
      <w:r w:rsidR="00D374F6" w:rsidRPr="002857E9">
        <w:t xml:space="preserve">. </w:t>
      </w:r>
    </w:p>
    <w:p w14:paraId="4A8DE7BA" w14:textId="104D6FBE" w:rsidR="00A804E9" w:rsidRPr="002857E9" w:rsidRDefault="00A804E9" w:rsidP="00C31668">
      <w:pPr>
        <w:pStyle w:val="Odstavecseseznamem"/>
        <w:numPr>
          <w:ilvl w:val="0"/>
          <w:numId w:val="4"/>
        </w:numPr>
        <w:ind w:left="426" w:hanging="426"/>
        <w:jc w:val="both"/>
      </w:pPr>
      <w:r w:rsidRPr="002857E9">
        <w:t xml:space="preserve"> Zadavatel připouští katalogy, prospekty a jiný podpůrný materiál technické povahy v anglickém </w:t>
      </w:r>
      <w:r w:rsidR="001238EB">
        <w:t xml:space="preserve">  </w:t>
      </w:r>
      <w:r w:rsidRPr="002857E9">
        <w:t>jazyce.</w:t>
      </w:r>
    </w:p>
    <w:p w14:paraId="40FFA1CA" w14:textId="77777777" w:rsidR="00A804E9" w:rsidRPr="002857E9" w:rsidRDefault="00A804E9" w:rsidP="00C31668">
      <w:pPr>
        <w:jc w:val="both"/>
        <w:rPr>
          <w:rFonts w:ascii="Times New Roman" w:hAnsi="Times New Roman"/>
          <w:sz w:val="24"/>
        </w:rPr>
      </w:pPr>
    </w:p>
    <w:p w14:paraId="29EE8658" w14:textId="77777777" w:rsidR="00A804E9" w:rsidRPr="002857E9" w:rsidRDefault="00A804E9" w:rsidP="00C31668">
      <w:pPr>
        <w:pStyle w:val="Nadpis2"/>
        <w:rPr>
          <w:rFonts w:cs="Times New Roman"/>
          <w:szCs w:val="24"/>
        </w:rPr>
      </w:pPr>
      <w:bookmarkStart w:id="25" w:name="_Toc365531854"/>
      <w:bookmarkStart w:id="26" w:name="_Toc371919925"/>
      <w:r w:rsidRPr="002857E9">
        <w:rPr>
          <w:rFonts w:cs="Times New Roman"/>
          <w:szCs w:val="24"/>
        </w:rPr>
        <w:lastRenderedPageBreak/>
        <w:t>Struktura nabídky</w:t>
      </w:r>
      <w:bookmarkEnd w:id="25"/>
      <w:bookmarkEnd w:id="26"/>
    </w:p>
    <w:p w14:paraId="3EA4AE24" w14:textId="6733D538" w:rsidR="00A804E9" w:rsidRPr="002857E9" w:rsidRDefault="00A804E9" w:rsidP="00C31668">
      <w:pPr>
        <w:spacing w:before="120" w:after="240"/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Zadavatel doporučuje řazení řádně očíslovaných listů nabídky v tomto pořadí</w:t>
      </w:r>
      <w:r w:rsidR="006717EC">
        <w:rPr>
          <w:rFonts w:ascii="Times New Roman" w:hAnsi="Times New Roman"/>
          <w:sz w:val="24"/>
        </w:rPr>
        <w:t>, uvedené dokumenty musí být součástí nabídky</w:t>
      </w:r>
      <w:r w:rsidRPr="002857E9">
        <w:rPr>
          <w:rFonts w:ascii="Times New Roman" w:hAnsi="Times New Roman"/>
          <w:sz w:val="24"/>
        </w:rPr>
        <w:t>:</w:t>
      </w:r>
    </w:p>
    <w:p w14:paraId="4EB9828E" w14:textId="429A2862" w:rsidR="00A804E9" w:rsidRDefault="00A804E9" w:rsidP="00C31668">
      <w:pPr>
        <w:keepNext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1)</w:t>
      </w:r>
      <w:r w:rsidRPr="002857E9">
        <w:rPr>
          <w:rFonts w:ascii="Times New Roman" w:hAnsi="Times New Roman"/>
          <w:sz w:val="24"/>
        </w:rPr>
        <w:tab/>
        <w:t xml:space="preserve">Krycí list (příloha č. 1 této zadávací dokumentace) podepsaný osobou </w:t>
      </w:r>
      <w:r w:rsidR="00011355">
        <w:rPr>
          <w:rFonts w:ascii="Times New Roman" w:hAnsi="Times New Roman"/>
          <w:sz w:val="24"/>
        </w:rPr>
        <w:t>oprávněnou jednat za dodavatele.</w:t>
      </w:r>
    </w:p>
    <w:p w14:paraId="2F0C1124" w14:textId="77777777" w:rsidR="00011355" w:rsidRPr="002857E9" w:rsidRDefault="00011355" w:rsidP="00C31668">
      <w:pPr>
        <w:keepNext/>
        <w:ind w:left="357" w:hanging="357"/>
        <w:contextualSpacing/>
        <w:jc w:val="both"/>
        <w:rPr>
          <w:rFonts w:ascii="Times New Roman" w:hAnsi="Times New Roman"/>
          <w:sz w:val="24"/>
        </w:rPr>
      </w:pPr>
    </w:p>
    <w:p w14:paraId="3DD25582" w14:textId="16DE9524" w:rsidR="00A804E9" w:rsidRPr="002857E9" w:rsidRDefault="00A804E9" w:rsidP="00C31668">
      <w:pPr>
        <w:keepNext/>
        <w:ind w:left="357" w:hanging="357"/>
        <w:contextualSpacing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2)</w:t>
      </w:r>
      <w:r w:rsidRPr="002857E9">
        <w:rPr>
          <w:rFonts w:ascii="Times New Roman" w:hAnsi="Times New Roman"/>
          <w:sz w:val="24"/>
        </w:rPr>
        <w:tab/>
        <w:t xml:space="preserve">Doklady prokazující kvalifikační způsobilost dle ZZVZ a dle bodu </w:t>
      </w:r>
      <w:r w:rsidR="00CA07B5" w:rsidRPr="002857E9">
        <w:rPr>
          <w:rFonts w:ascii="Times New Roman" w:hAnsi="Times New Roman"/>
          <w:sz w:val="24"/>
        </w:rPr>
        <w:t>6</w:t>
      </w:r>
      <w:r w:rsidR="00011355">
        <w:rPr>
          <w:rFonts w:ascii="Times New Roman" w:hAnsi="Times New Roman"/>
          <w:sz w:val="24"/>
        </w:rPr>
        <w:t xml:space="preserve"> zadávací dokumentace.</w:t>
      </w:r>
    </w:p>
    <w:p w14:paraId="4927207C" w14:textId="77777777" w:rsidR="00A804E9" w:rsidRPr="002857E9" w:rsidRDefault="00A804E9" w:rsidP="00C31668">
      <w:pPr>
        <w:ind w:left="357" w:hanging="357"/>
        <w:contextualSpacing/>
        <w:rPr>
          <w:rFonts w:ascii="Times New Roman" w:hAnsi="Times New Roman"/>
          <w:sz w:val="24"/>
        </w:rPr>
      </w:pPr>
    </w:p>
    <w:p w14:paraId="7D162117" w14:textId="1EA67AC0" w:rsidR="00A804E9" w:rsidRPr="002857E9" w:rsidRDefault="00A804E9" w:rsidP="00C31668">
      <w:pPr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3)</w:t>
      </w:r>
      <w:r w:rsidRPr="002857E9">
        <w:rPr>
          <w:rFonts w:ascii="Times New Roman" w:hAnsi="Times New Roman"/>
          <w:sz w:val="24"/>
        </w:rPr>
        <w:tab/>
        <w:t xml:space="preserve">Obligatorní návrh </w:t>
      </w:r>
      <w:r w:rsidR="009C4605">
        <w:rPr>
          <w:rFonts w:ascii="Times New Roman" w:hAnsi="Times New Roman"/>
          <w:sz w:val="24"/>
        </w:rPr>
        <w:t>smlouvy</w:t>
      </w:r>
      <w:r w:rsidR="008A72DB" w:rsidRPr="002857E9">
        <w:rPr>
          <w:rFonts w:ascii="Times New Roman" w:hAnsi="Times New Roman"/>
          <w:sz w:val="24"/>
        </w:rPr>
        <w:t xml:space="preserve"> </w:t>
      </w:r>
      <w:r w:rsidRPr="002857E9">
        <w:rPr>
          <w:rFonts w:ascii="Times New Roman" w:hAnsi="Times New Roman"/>
          <w:sz w:val="24"/>
        </w:rPr>
        <w:t xml:space="preserve">včetně příloh podepsaný osobou oprávněnou jednat za dodavatele (příloha </w:t>
      </w:r>
      <w:r w:rsidR="00011355">
        <w:rPr>
          <w:rFonts w:ascii="Times New Roman" w:hAnsi="Times New Roman"/>
          <w:sz w:val="24"/>
        </w:rPr>
        <w:t>č. 2 této zadávací dokumentace).</w:t>
      </w:r>
    </w:p>
    <w:p w14:paraId="55006CB6" w14:textId="77777777" w:rsidR="00A804E9" w:rsidRPr="002857E9" w:rsidRDefault="00A804E9" w:rsidP="00C31668">
      <w:pPr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ab/>
      </w:r>
    </w:p>
    <w:p w14:paraId="0C57579D" w14:textId="6FC14FDE" w:rsidR="00A804E9" w:rsidRDefault="00A804E9" w:rsidP="00C31668">
      <w:pPr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4)</w:t>
      </w:r>
      <w:r w:rsidRPr="002857E9">
        <w:rPr>
          <w:rFonts w:ascii="Times New Roman" w:hAnsi="Times New Roman"/>
          <w:sz w:val="24"/>
        </w:rPr>
        <w:tab/>
        <w:t xml:space="preserve">Cenová nabídka se započtením veškerých nákladů, </w:t>
      </w:r>
      <w:r w:rsidR="00011355">
        <w:rPr>
          <w:rFonts w:ascii="Times New Roman" w:hAnsi="Times New Roman"/>
          <w:sz w:val="24"/>
        </w:rPr>
        <w:t>rizik, zisku a finančních vlivů.</w:t>
      </w:r>
    </w:p>
    <w:p w14:paraId="032AE775" w14:textId="1CB8CA7B" w:rsidR="009D6ACA" w:rsidRDefault="009D6ACA" w:rsidP="00C31668">
      <w:pPr>
        <w:ind w:left="357" w:hanging="357"/>
        <w:contextualSpacing/>
        <w:jc w:val="both"/>
        <w:rPr>
          <w:rFonts w:ascii="Times New Roman" w:hAnsi="Times New Roman"/>
          <w:sz w:val="24"/>
        </w:rPr>
      </w:pPr>
    </w:p>
    <w:p w14:paraId="783C93D1" w14:textId="52EDAA86" w:rsidR="009D6ACA" w:rsidRPr="002857E9" w:rsidRDefault="009D6ACA" w:rsidP="00C31668">
      <w:pPr>
        <w:ind w:left="357" w:hanging="35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</w:t>
      </w:r>
      <w:r>
        <w:rPr>
          <w:rFonts w:ascii="Times New Roman" w:hAnsi="Times New Roman"/>
          <w:sz w:val="24"/>
        </w:rPr>
        <w:tab/>
        <w:t>Vyplněn</w:t>
      </w:r>
      <w:r w:rsidR="009C071A">
        <w:rPr>
          <w:rFonts w:ascii="Times New Roman" w:hAnsi="Times New Roman"/>
          <w:sz w:val="24"/>
        </w:rPr>
        <w:t>á</w:t>
      </w:r>
      <w:r>
        <w:rPr>
          <w:rFonts w:ascii="Times New Roman" w:hAnsi="Times New Roman"/>
          <w:sz w:val="24"/>
        </w:rPr>
        <w:t xml:space="preserve"> tabulk</w:t>
      </w:r>
      <w:r w:rsidR="009C071A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 č. 2</w:t>
      </w:r>
      <w:r w:rsidR="009C071A">
        <w:rPr>
          <w:rFonts w:ascii="Times New Roman" w:hAnsi="Times New Roman"/>
          <w:sz w:val="24"/>
        </w:rPr>
        <w:t xml:space="preserve"> z</w:t>
      </w:r>
      <w:r>
        <w:rPr>
          <w:rFonts w:ascii="Times New Roman" w:hAnsi="Times New Roman"/>
          <w:sz w:val="24"/>
        </w:rPr>
        <w:t xml:space="preserve"> Přílohy č. 3 této zadávací dokumentace</w:t>
      </w:r>
      <w:r w:rsidR="00011355">
        <w:rPr>
          <w:rFonts w:ascii="Times New Roman" w:hAnsi="Times New Roman"/>
          <w:sz w:val="24"/>
        </w:rPr>
        <w:t>.</w:t>
      </w:r>
    </w:p>
    <w:p w14:paraId="0DC8DF2E" w14:textId="77777777" w:rsidR="00A804E9" w:rsidRPr="002857E9" w:rsidRDefault="00A804E9" w:rsidP="00C31668">
      <w:pPr>
        <w:ind w:left="357" w:hanging="357"/>
        <w:contextualSpacing/>
        <w:jc w:val="both"/>
        <w:rPr>
          <w:rFonts w:ascii="Times New Roman" w:hAnsi="Times New Roman"/>
          <w:sz w:val="24"/>
        </w:rPr>
      </w:pPr>
    </w:p>
    <w:p w14:paraId="6E26A393" w14:textId="1120EDA2" w:rsidR="00A804E9" w:rsidRDefault="009D6ACA" w:rsidP="00C31668">
      <w:pPr>
        <w:ind w:left="357" w:hanging="35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A804E9" w:rsidRPr="002857E9">
        <w:rPr>
          <w:rFonts w:ascii="Times New Roman" w:hAnsi="Times New Roman"/>
          <w:sz w:val="24"/>
        </w:rPr>
        <w:t>)</w:t>
      </w:r>
      <w:r w:rsidR="00A804E9" w:rsidRPr="002857E9">
        <w:rPr>
          <w:rFonts w:ascii="Times New Roman" w:hAnsi="Times New Roman"/>
          <w:sz w:val="24"/>
        </w:rPr>
        <w:tab/>
      </w:r>
      <w:r w:rsidR="009C4605">
        <w:rPr>
          <w:rFonts w:ascii="Times New Roman" w:hAnsi="Times New Roman"/>
          <w:sz w:val="24"/>
        </w:rPr>
        <w:t>Přesná s</w:t>
      </w:r>
      <w:r w:rsidR="00A804E9" w:rsidRPr="002857E9">
        <w:rPr>
          <w:rFonts w:ascii="Times New Roman" w:hAnsi="Times New Roman"/>
          <w:sz w:val="24"/>
        </w:rPr>
        <w:t xml:space="preserve">pecifikace nabízeného zboží dle požadavků zadavatele uvedených v této zadávací dokumentaci. </w:t>
      </w:r>
    </w:p>
    <w:p w14:paraId="37492D67" w14:textId="77777777" w:rsidR="00011355" w:rsidRDefault="00011355" w:rsidP="00C31668">
      <w:pPr>
        <w:ind w:left="357" w:hanging="357"/>
        <w:contextualSpacing/>
        <w:jc w:val="both"/>
        <w:rPr>
          <w:rFonts w:ascii="Times New Roman" w:hAnsi="Times New Roman"/>
          <w:sz w:val="24"/>
        </w:rPr>
      </w:pPr>
    </w:p>
    <w:p w14:paraId="295D6927" w14:textId="3232E79E" w:rsidR="0067558A" w:rsidRDefault="0067558A" w:rsidP="00C31668">
      <w:pPr>
        <w:ind w:left="357" w:hanging="35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7) P</w:t>
      </w:r>
      <w:r w:rsidRPr="0067558A">
        <w:rPr>
          <w:rFonts w:ascii="Times New Roman" w:hAnsi="Times New Roman"/>
          <w:sz w:val="24"/>
        </w:rPr>
        <w:t>rohlášení výrobc</w:t>
      </w:r>
      <w:r>
        <w:rPr>
          <w:rFonts w:ascii="Times New Roman" w:hAnsi="Times New Roman"/>
          <w:sz w:val="24"/>
        </w:rPr>
        <w:t xml:space="preserve">e/ů </w:t>
      </w:r>
      <w:r w:rsidRPr="0067558A">
        <w:rPr>
          <w:rFonts w:ascii="Times New Roman" w:hAnsi="Times New Roman"/>
          <w:sz w:val="24"/>
        </w:rPr>
        <w:t>(jeho lokálního zastoupení v ČR, nikoliv distributora)</w:t>
      </w:r>
      <w:r>
        <w:rPr>
          <w:rFonts w:ascii="Times New Roman" w:hAnsi="Times New Roman"/>
          <w:sz w:val="24"/>
        </w:rPr>
        <w:t xml:space="preserve"> nabízeného</w:t>
      </w:r>
      <w:r w:rsidRPr="0067558A">
        <w:rPr>
          <w:rFonts w:ascii="Times New Roman" w:hAnsi="Times New Roman"/>
          <w:sz w:val="24"/>
        </w:rPr>
        <w:t xml:space="preserve"> HW osvědčující, že servisní podpora nabízená v rámci této veřejné zakázky je přenosná bez dalších nákladů přímo na výrobce a zadavatel má takto možnost požadovat plnění servisní podpory přímo výrobcem podporovaného HW, a dále doklad osvědčující př</w:t>
      </w:r>
      <w:r w:rsidR="00EA4ABF">
        <w:rPr>
          <w:rFonts w:ascii="Times New Roman" w:hAnsi="Times New Roman"/>
          <w:sz w:val="24"/>
        </w:rPr>
        <w:t>í</w:t>
      </w:r>
      <w:r w:rsidRPr="0067558A">
        <w:rPr>
          <w:rFonts w:ascii="Times New Roman" w:hAnsi="Times New Roman"/>
          <w:sz w:val="24"/>
        </w:rPr>
        <w:t>stup k dokumentaci výrobce zařízení a znalostní bázi, kterou výrobce v rámci své podpory poskytuje. Zadavatel požaduje předložení prosté kopie prohlášení výrobce deklarující tuto skutečnost.</w:t>
      </w:r>
    </w:p>
    <w:p w14:paraId="64DE70F4" w14:textId="77777777" w:rsidR="00011355" w:rsidRDefault="00011355" w:rsidP="00C31668">
      <w:pPr>
        <w:ind w:left="357" w:hanging="357"/>
        <w:contextualSpacing/>
        <w:jc w:val="both"/>
        <w:rPr>
          <w:rFonts w:ascii="Times New Roman" w:hAnsi="Times New Roman"/>
          <w:sz w:val="24"/>
        </w:rPr>
      </w:pPr>
    </w:p>
    <w:p w14:paraId="120E41AA" w14:textId="139D6608" w:rsidR="0067558A" w:rsidRPr="002857E9" w:rsidRDefault="0067558A" w:rsidP="00C31668">
      <w:pPr>
        <w:ind w:left="357" w:hanging="35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8) P</w:t>
      </w:r>
      <w:r w:rsidRPr="0067558A">
        <w:rPr>
          <w:rFonts w:ascii="Times New Roman" w:hAnsi="Times New Roman"/>
          <w:sz w:val="24"/>
        </w:rPr>
        <w:t>rohlášení výrobce</w:t>
      </w:r>
      <w:r>
        <w:rPr>
          <w:rFonts w:ascii="Times New Roman" w:hAnsi="Times New Roman"/>
          <w:sz w:val="24"/>
        </w:rPr>
        <w:t>/ů</w:t>
      </w:r>
      <w:r w:rsidRPr="0067558A">
        <w:rPr>
          <w:rFonts w:ascii="Times New Roman" w:hAnsi="Times New Roman"/>
          <w:sz w:val="24"/>
        </w:rPr>
        <w:t xml:space="preserve"> (jeho lokálního zastoupení v ČR, nikoliv distributora)</w:t>
      </w:r>
      <w:r>
        <w:rPr>
          <w:rFonts w:ascii="Times New Roman" w:hAnsi="Times New Roman"/>
          <w:sz w:val="24"/>
        </w:rPr>
        <w:t xml:space="preserve"> nabízeného HW</w:t>
      </w:r>
      <w:r w:rsidRPr="0067558A">
        <w:rPr>
          <w:rFonts w:ascii="Times New Roman" w:hAnsi="Times New Roman"/>
          <w:sz w:val="24"/>
        </w:rPr>
        <w:t>, kterým bude výrobcem deklarováno, že dodavatel je oprávněným technickým partnerem pro poskytování servisních služeb. Dodavatel předloží v prosté kopii dokumentu, z něhož bude patrné splnění vymezené úrovně tohoto požadavku.</w:t>
      </w:r>
    </w:p>
    <w:p w14:paraId="5B5E43A0" w14:textId="77777777" w:rsidR="00A804E9" w:rsidRPr="002857E9" w:rsidRDefault="00A804E9" w:rsidP="00C31668">
      <w:pPr>
        <w:contextualSpacing/>
        <w:jc w:val="both"/>
        <w:rPr>
          <w:rFonts w:ascii="Times New Roman" w:hAnsi="Times New Roman"/>
          <w:sz w:val="24"/>
        </w:rPr>
      </w:pPr>
    </w:p>
    <w:p w14:paraId="4A552977" w14:textId="0AF91320" w:rsidR="00A804E9" w:rsidRPr="002857E9" w:rsidRDefault="00A804E9" w:rsidP="00C31668">
      <w:pPr>
        <w:contextualSpacing/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 xml:space="preserve">Údaje uvedené v jednotlivých částech této zadávací dokumentace a v jejích přílohách vymezují závazné požadavky zadavatele na plnění veřejné zakázky. Tyto požadavky je dodavatel povinen plně respektovat při zpracování nabídky. Nedodržení požadavků zadavatele uvedených v této zadávací dokumentaci nebo změny obchodních podmínek v návrhu </w:t>
      </w:r>
      <w:r w:rsidR="00B966EB">
        <w:rPr>
          <w:rFonts w:ascii="Times New Roman" w:hAnsi="Times New Roman"/>
          <w:sz w:val="24"/>
        </w:rPr>
        <w:t>smlouvy</w:t>
      </w:r>
      <w:r w:rsidR="008A72DB" w:rsidRPr="002857E9">
        <w:rPr>
          <w:rFonts w:ascii="Times New Roman" w:hAnsi="Times New Roman"/>
          <w:sz w:val="24"/>
        </w:rPr>
        <w:t xml:space="preserve"> </w:t>
      </w:r>
      <w:r w:rsidRPr="002857E9">
        <w:rPr>
          <w:rFonts w:ascii="Times New Roman" w:hAnsi="Times New Roman"/>
          <w:sz w:val="24"/>
        </w:rPr>
        <w:t>budou považovány za nesplnění zadávacích podmínek a dodavatel bude vyloučen z další účasti v zadávacím řízení.</w:t>
      </w:r>
    </w:p>
    <w:p w14:paraId="402499FD" w14:textId="77777777" w:rsidR="00A804E9" w:rsidRPr="002857E9" w:rsidRDefault="00A804E9" w:rsidP="00C31668">
      <w:pPr>
        <w:contextualSpacing/>
        <w:jc w:val="both"/>
        <w:rPr>
          <w:rFonts w:ascii="Times New Roman" w:hAnsi="Times New Roman"/>
          <w:sz w:val="24"/>
        </w:rPr>
      </w:pPr>
    </w:p>
    <w:p w14:paraId="57345DFE" w14:textId="77777777" w:rsidR="00A804E9" w:rsidRPr="002857E9" w:rsidRDefault="00A804E9" w:rsidP="0007178C">
      <w:pPr>
        <w:pStyle w:val="Nadpis1"/>
      </w:pPr>
      <w:r w:rsidRPr="002857E9">
        <w:t>Vysvětlení, změna, doplnění zadávací dokumentace</w:t>
      </w:r>
    </w:p>
    <w:p w14:paraId="0F06C65F" w14:textId="77777777" w:rsidR="00A804E9" w:rsidRPr="002857E9" w:rsidRDefault="00A804E9" w:rsidP="00C31668">
      <w:pPr>
        <w:jc w:val="both"/>
        <w:outlineLvl w:val="0"/>
        <w:rPr>
          <w:rFonts w:ascii="Times New Roman" w:hAnsi="Times New Roman"/>
          <w:bCs/>
          <w:spacing w:val="-3"/>
          <w:sz w:val="24"/>
        </w:rPr>
      </w:pPr>
    </w:p>
    <w:p w14:paraId="11F4EFF9" w14:textId="77777777" w:rsidR="00A804E9" w:rsidRPr="002857E9" w:rsidRDefault="00A804E9" w:rsidP="00C31668">
      <w:pPr>
        <w:jc w:val="both"/>
        <w:outlineLvl w:val="0"/>
        <w:rPr>
          <w:rFonts w:ascii="Times New Roman" w:hAnsi="Times New Roman"/>
          <w:b/>
          <w:bCs/>
          <w:kern w:val="36"/>
          <w:sz w:val="24"/>
        </w:rPr>
      </w:pPr>
      <w:r w:rsidRPr="002857E9">
        <w:rPr>
          <w:rFonts w:ascii="Times New Roman" w:hAnsi="Times New Roman"/>
          <w:bCs/>
          <w:spacing w:val="-3"/>
          <w:sz w:val="24"/>
        </w:rPr>
        <w:t>Vysvětlení zadávací dokumentace se řídí ustanovením § 98 ZZVZ</w:t>
      </w:r>
      <w:r w:rsidRPr="002857E9">
        <w:rPr>
          <w:rFonts w:ascii="Times New Roman" w:hAnsi="Times New Roman"/>
          <w:bCs/>
          <w:kern w:val="36"/>
          <w:sz w:val="24"/>
        </w:rPr>
        <w:t xml:space="preserve">. </w:t>
      </w:r>
      <w:r w:rsidRPr="002857E9">
        <w:rPr>
          <w:rFonts w:ascii="Times New Roman" w:hAnsi="Times New Roman"/>
          <w:b/>
          <w:bCs/>
          <w:kern w:val="36"/>
          <w:sz w:val="24"/>
        </w:rPr>
        <w:t>Zadavatel vždy uveřejní vysvětlení zadávací dokumentace včetně přesného znění žádosti na profilu zadavatele.</w:t>
      </w:r>
    </w:p>
    <w:p w14:paraId="7CA6E58A" w14:textId="77777777" w:rsidR="00A804E9" w:rsidRPr="002857E9" w:rsidRDefault="00A804E9" w:rsidP="00C31668">
      <w:pPr>
        <w:jc w:val="both"/>
        <w:outlineLvl w:val="0"/>
        <w:rPr>
          <w:rFonts w:ascii="Times New Roman" w:hAnsi="Times New Roman"/>
          <w:b/>
          <w:bCs/>
          <w:kern w:val="36"/>
          <w:sz w:val="24"/>
        </w:rPr>
      </w:pPr>
    </w:p>
    <w:p w14:paraId="29C0E747" w14:textId="77777777" w:rsidR="00A804E9" w:rsidRPr="002857E9" w:rsidRDefault="00A804E9" w:rsidP="00C31668">
      <w:pPr>
        <w:jc w:val="both"/>
        <w:outlineLvl w:val="0"/>
        <w:rPr>
          <w:rFonts w:ascii="Times New Roman" w:hAnsi="Times New Roman"/>
          <w:b/>
          <w:bCs/>
          <w:kern w:val="36"/>
          <w:sz w:val="24"/>
        </w:rPr>
      </w:pPr>
      <w:r w:rsidRPr="002857E9">
        <w:rPr>
          <w:rFonts w:ascii="Times New Roman" w:hAnsi="Times New Roman"/>
          <w:bCs/>
          <w:kern w:val="36"/>
          <w:sz w:val="24"/>
        </w:rPr>
        <w:t>Změna nebo doplnění zadávací dokumentace se řídí ustanovením § 99 ZZVZ.</w:t>
      </w:r>
      <w:r w:rsidRPr="002857E9">
        <w:rPr>
          <w:rFonts w:ascii="Times New Roman" w:hAnsi="Times New Roman"/>
          <w:b/>
          <w:bCs/>
          <w:kern w:val="36"/>
          <w:sz w:val="24"/>
        </w:rPr>
        <w:t xml:space="preserve"> Zadavatel vždy uveřejní informaci o změně nebo doplnění zadávací dokumentace na profilu zadavatele.</w:t>
      </w:r>
    </w:p>
    <w:p w14:paraId="68756A47" w14:textId="77777777" w:rsidR="00A804E9" w:rsidRPr="002857E9" w:rsidRDefault="00A804E9" w:rsidP="00C31668">
      <w:pPr>
        <w:jc w:val="both"/>
        <w:outlineLvl w:val="0"/>
        <w:rPr>
          <w:rFonts w:ascii="Times New Roman" w:hAnsi="Times New Roman"/>
          <w:b/>
          <w:bCs/>
          <w:kern w:val="36"/>
          <w:sz w:val="24"/>
        </w:rPr>
      </w:pPr>
    </w:p>
    <w:p w14:paraId="7B7B1DAD" w14:textId="77777777" w:rsidR="00A804E9" w:rsidRPr="002857E9" w:rsidRDefault="00A804E9" w:rsidP="0007178C">
      <w:pPr>
        <w:pStyle w:val="Nadpis1"/>
        <w:rPr>
          <w:u w:val="single"/>
        </w:rPr>
      </w:pPr>
      <w:bookmarkStart w:id="27" w:name="_Toc365531857"/>
      <w:bookmarkStart w:id="28" w:name="_Toc371919928"/>
      <w:r w:rsidRPr="002857E9">
        <w:lastRenderedPageBreak/>
        <w:t>Podmínky pro podání nabídky</w:t>
      </w:r>
      <w:bookmarkEnd w:id="27"/>
      <w:bookmarkEnd w:id="28"/>
    </w:p>
    <w:p w14:paraId="3D2E67AA" w14:textId="77777777" w:rsidR="00A804E9" w:rsidRPr="002857E9" w:rsidRDefault="00A804E9" w:rsidP="00C31668">
      <w:pPr>
        <w:jc w:val="both"/>
        <w:rPr>
          <w:rFonts w:ascii="Times New Roman" w:hAnsi="Times New Roman"/>
          <w:snapToGrid w:val="0"/>
          <w:sz w:val="24"/>
        </w:rPr>
      </w:pPr>
      <w:bookmarkStart w:id="29" w:name="_Toc365531858"/>
      <w:bookmarkStart w:id="30" w:name="_Toc371919929"/>
    </w:p>
    <w:p w14:paraId="215EF9E5" w14:textId="77777777" w:rsidR="00C165A0" w:rsidRPr="00D56796" w:rsidRDefault="00C165A0" w:rsidP="00C165A0">
      <w:pPr>
        <w:jc w:val="both"/>
        <w:rPr>
          <w:rStyle w:val="Hypertextovodkaz"/>
          <w:rFonts w:ascii="Times New Roman" w:hAnsi="Times New Roman"/>
          <w:snapToGrid w:val="0"/>
          <w:sz w:val="24"/>
        </w:rPr>
      </w:pPr>
      <w:r w:rsidRPr="002857E9">
        <w:rPr>
          <w:rFonts w:ascii="Times New Roman" w:hAnsi="Times New Roman"/>
          <w:snapToGrid w:val="0"/>
          <w:sz w:val="24"/>
        </w:rPr>
        <w:t xml:space="preserve">Účastník podá nabídku v elektronické podobě prostřednictvím elektronického nástroje E-ZAK Krajské zdravotní, a.s. na adrese: </w:t>
      </w:r>
      <w:hyperlink r:id="rId9" w:history="1">
        <w:r w:rsidRPr="00D56796">
          <w:rPr>
            <w:rStyle w:val="Hypertextovodkaz"/>
            <w:rFonts w:ascii="Times New Roman" w:hAnsi="Times New Roman"/>
            <w:snapToGrid w:val="0"/>
            <w:sz w:val="24"/>
          </w:rPr>
          <w:t>https://zakazky.kzcr.eu/</w:t>
        </w:r>
      </w:hyperlink>
      <w:r w:rsidRPr="00D56796">
        <w:rPr>
          <w:rFonts w:ascii="Times New Roman" w:hAnsi="Times New Roman"/>
          <w:snapToGrid w:val="0"/>
          <w:sz w:val="24"/>
        </w:rPr>
        <w:t xml:space="preserve"> . Více informací o elektronickém nástroji E-ZAK naleznete na adrese </w:t>
      </w:r>
      <w:hyperlink r:id="rId10" w:history="1">
        <w:r w:rsidRPr="00D56796">
          <w:rPr>
            <w:rStyle w:val="Hypertextovodkaz"/>
            <w:rFonts w:ascii="Times New Roman" w:hAnsi="Times New Roman"/>
            <w:snapToGrid w:val="0"/>
            <w:sz w:val="24"/>
          </w:rPr>
          <w:t>http://www.ezak.cz</w:t>
        </w:r>
      </w:hyperlink>
      <w:r w:rsidRPr="00D56796">
        <w:rPr>
          <w:rStyle w:val="Hypertextovodkaz"/>
          <w:rFonts w:ascii="Times New Roman" w:hAnsi="Times New Roman"/>
          <w:snapToGrid w:val="0"/>
          <w:sz w:val="24"/>
        </w:rPr>
        <w:t xml:space="preserve"> . </w:t>
      </w:r>
    </w:p>
    <w:p w14:paraId="53A577CB" w14:textId="77777777" w:rsidR="00C165A0" w:rsidRPr="00D56796" w:rsidRDefault="00C165A0" w:rsidP="00C165A0">
      <w:pPr>
        <w:jc w:val="both"/>
        <w:rPr>
          <w:rStyle w:val="Hypertextovodkaz"/>
          <w:rFonts w:ascii="Times New Roman" w:hAnsi="Times New Roman"/>
          <w:snapToGrid w:val="0"/>
          <w:sz w:val="24"/>
        </w:rPr>
      </w:pPr>
    </w:p>
    <w:p w14:paraId="0DF18A08" w14:textId="77777777" w:rsidR="00C165A0" w:rsidRPr="00D56796" w:rsidRDefault="00C165A0" w:rsidP="00C165A0">
      <w:pPr>
        <w:jc w:val="both"/>
        <w:rPr>
          <w:rFonts w:ascii="Times New Roman" w:hAnsi="Times New Roman"/>
          <w:snapToGrid w:val="0"/>
          <w:sz w:val="24"/>
        </w:rPr>
      </w:pPr>
      <w:r w:rsidRPr="00D56796">
        <w:rPr>
          <w:rStyle w:val="Hypertextovodkaz"/>
          <w:rFonts w:ascii="Times New Roman" w:hAnsi="Times New Roman"/>
          <w:snapToGrid w:val="0"/>
          <w:color w:val="auto"/>
          <w:sz w:val="24"/>
          <w:u w:val="none"/>
        </w:rPr>
        <w:t xml:space="preserve">Zadavatel doporučuje účastníkovi, </w:t>
      </w:r>
      <w:r w:rsidRPr="00D56796">
        <w:rPr>
          <w:rStyle w:val="Hypertextovodkaz"/>
          <w:rFonts w:ascii="Times New Roman" w:hAnsi="Times New Roman"/>
          <w:b/>
          <w:snapToGrid w:val="0"/>
          <w:color w:val="auto"/>
          <w:sz w:val="24"/>
          <w:u w:val="none"/>
        </w:rPr>
        <w:t>seznámit se</w:t>
      </w:r>
      <w:r w:rsidRPr="00D56796">
        <w:rPr>
          <w:rStyle w:val="Hypertextovodkaz"/>
          <w:rFonts w:ascii="Times New Roman" w:hAnsi="Times New Roman"/>
          <w:snapToGrid w:val="0"/>
          <w:color w:val="auto"/>
          <w:sz w:val="24"/>
          <w:u w:val="none"/>
        </w:rPr>
        <w:t xml:space="preserve"> </w:t>
      </w:r>
      <w:r w:rsidRPr="00061F67">
        <w:rPr>
          <w:rStyle w:val="Hypertextovodkaz"/>
          <w:rFonts w:ascii="Times New Roman" w:hAnsi="Times New Roman"/>
          <w:b/>
          <w:snapToGrid w:val="0"/>
          <w:color w:val="auto"/>
          <w:sz w:val="24"/>
          <w:u w:val="none"/>
        </w:rPr>
        <w:t>v dostatečném předstihu</w:t>
      </w:r>
      <w:r w:rsidRPr="00061F67">
        <w:rPr>
          <w:rStyle w:val="Hypertextovodkaz"/>
          <w:rFonts w:ascii="Times New Roman" w:hAnsi="Times New Roman"/>
          <w:snapToGrid w:val="0"/>
          <w:color w:val="auto"/>
          <w:sz w:val="24"/>
          <w:u w:val="none"/>
        </w:rPr>
        <w:t xml:space="preserve"> před podáním elektronické nabídky, s podmínkami podání elektronické nabídky a provést test podání nabídky </w:t>
      </w:r>
      <w:proofErr w:type="gramStart"/>
      <w:r w:rsidRPr="00061F67">
        <w:rPr>
          <w:rStyle w:val="Hypertextovodkaz"/>
          <w:rFonts w:ascii="Times New Roman" w:hAnsi="Times New Roman"/>
          <w:snapToGrid w:val="0"/>
          <w:color w:val="auto"/>
          <w:sz w:val="24"/>
          <w:u w:val="none"/>
        </w:rPr>
        <w:t>na</w:t>
      </w:r>
      <w:proofErr w:type="gramEnd"/>
      <w:r w:rsidRPr="00061F67">
        <w:rPr>
          <w:rStyle w:val="Hypertextovodkaz"/>
          <w:rFonts w:ascii="Times New Roman" w:hAnsi="Times New Roman"/>
          <w:snapToGrid w:val="0"/>
          <w:color w:val="auto"/>
          <w:sz w:val="24"/>
          <w:u w:val="none"/>
        </w:rPr>
        <w:t xml:space="preserve">: </w:t>
      </w:r>
      <w:hyperlink r:id="rId11" w:history="1">
        <w:r w:rsidRPr="00D56796">
          <w:rPr>
            <w:rStyle w:val="Hypertextovodkaz"/>
            <w:rFonts w:ascii="Times New Roman" w:hAnsi="Times New Roman"/>
            <w:snapToGrid w:val="0"/>
            <w:sz w:val="24"/>
          </w:rPr>
          <w:t>https://zakazky.kzcr.eu/test_index.html</w:t>
        </w:r>
      </w:hyperlink>
      <w:r w:rsidRPr="00D56796">
        <w:rPr>
          <w:rStyle w:val="Hypertextovodkaz"/>
          <w:rFonts w:ascii="Times New Roman" w:hAnsi="Times New Roman"/>
          <w:snapToGrid w:val="0"/>
          <w:sz w:val="24"/>
        </w:rPr>
        <w:t>.</w:t>
      </w:r>
    </w:p>
    <w:p w14:paraId="0648FBDF" w14:textId="77777777" w:rsidR="00C165A0" w:rsidRPr="00D56796" w:rsidRDefault="00C165A0" w:rsidP="00C165A0">
      <w:pPr>
        <w:jc w:val="both"/>
        <w:rPr>
          <w:rFonts w:ascii="Times New Roman" w:hAnsi="Times New Roman"/>
          <w:snapToGrid w:val="0"/>
          <w:sz w:val="24"/>
        </w:rPr>
      </w:pPr>
    </w:p>
    <w:p w14:paraId="38F35EDF" w14:textId="77777777" w:rsidR="00C165A0" w:rsidRPr="00D56796" w:rsidRDefault="00C165A0" w:rsidP="00C165A0">
      <w:pPr>
        <w:jc w:val="both"/>
        <w:rPr>
          <w:rFonts w:ascii="Times New Roman" w:hAnsi="Times New Roman"/>
          <w:snapToGrid w:val="0"/>
          <w:sz w:val="24"/>
        </w:rPr>
      </w:pPr>
      <w:r w:rsidRPr="00061F67">
        <w:rPr>
          <w:rFonts w:ascii="Times New Roman" w:hAnsi="Times New Roman"/>
          <w:snapToGrid w:val="0"/>
          <w:sz w:val="24"/>
        </w:rPr>
        <w:t xml:space="preserve">Při technických problémech s elektronickým podáním nabídky je kontakt na technickou podporu dodavatele systému: tel.: +420 538 702 719 </w:t>
      </w:r>
      <w:hyperlink r:id="rId12" w:history="1">
        <w:r w:rsidRPr="00D56796">
          <w:rPr>
            <w:rStyle w:val="Hypertextovodkaz"/>
            <w:rFonts w:ascii="Times New Roman" w:hAnsi="Times New Roman"/>
            <w:snapToGrid w:val="0"/>
            <w:sz w:val="24"/>
          </w:rPr>
          <w:t>podpora@ezak.cz</w:t>
        </w:r>
      </w:hyperlink>
      <w:r w:rsidRPr="00D56796">
        <w:rPr>
          <w:rFonts w:ascii="Times New Roman" w:hAnsi="Times New Roman"/>
          <w:snapToGrid w:val="0"/>
          <w:sz w:val="24"/>
        </w:rPr>
        <w:t xml:space="preserve"> (pracovní dny 9.00 – 17.00 hod.).</w:t>
      </w:r>
    </w:p>
    <w:p w14:paraId="0EDE44C5" w14:textId="77777777" w:rsidR="00A804E9" w:rsidRPr="00061F67" w:rsidRDefault="00A804E9" w:rsidP="00C31668">
      <w:pPr>
        <w:jc w:val="both"/>
        <w:rPr>
          <w:rFonts w:ascii="Times New Roman" w:hAnsi="Times New Roman"/>
          <w:snapToGrid w:val="0"/>
          <w:sz w:val="24"/>
        </w:rPr>
      </w:pPr>
    </w:p>
    <w:p w14:paraId="0000EE65" w14:textId="77777777" w:rsidR="00A804E9" w:rsidRPr="00061F67" w:rsidRDefault="00A804E9" w:rsidP="00C31668">
      <w:pPr>
        <w:pStyle w:val="Nadpis2"/>
        <w:rPr>
          <w:rFonts w:cs="Times New Roman"/>
          <w:szCs w:val="24"/>
        </w:rPr>
      </w:pPr>
      <w:r w:rsidRPr="00061F67">
        <w:rPr>
          <w:rFonts w:cs="Times New Roman"/>
          <w:szCs w:val="24"/>
        </w:rPr>
        <w:t>Lhůta k podání nabídky</w:t>
      </w:r>
    </w:p>
    <w:p w14:paraId="3EC64E57" w14:textId="7C48114D" w:rsidR="00A804E9" w:rsidRPr="00D56796" w:rsidRDefault="00A804E9" w:rsidP="00C31668">
      <w:pPr>
        <w:spacing w:before="240"/>
        <w:jc w:val="both"/>
        <w:rPr>
          <w:rFonts w:ascii="Times New Roman" w:hAnsi="Times New Roman"/>
          <w:sz w:val="24"/>
        </w:rPr>
      </w:pPr>
      <w:r w:rsidRPr="00061F67">
        <w:rPr>
          <w:rFonts w:ascii="Times New Roman" w:hAnsi="Times New Roman"/>
          <w:sz w:val="24"/>
        </w:rPr>
        <w:t xml:space="preserve">Lhůta pro podání nabídek je uvedena na profilu zadavatele </w:t>
      </w:r>
      <w:hyperlink r:id="rId13" w:history="1">
        <w:r w:rsidRPr="00D56796">
          <w:rPr>
            <w:rFonts w:ascii="Times New Roman" w:hAnsi="Times New Roman"/>
            <w:color w:val="0000FF"/>
            <w:sz w:val="24"/>
            <w:u w:val="single"/>
          </w:rPr>
          <w:t>https://zakazky.kzcr.eu/</w:t>
        </w:r>
      </w:hyperlink>
      <w:r w:rsidRPr="00D56796">
        <w:rPr>
          <w:rFonts w:ascii="Times New Roman" w:hAnsi="Times New Roman"/>
          <w:snapToGrid w:val="0"/>
          <w:sz w:val="24"/>
        </w:rPr>
        <w:t xml:space="preserve"> a </w:t>
      </w:r>
      <w:r w:rsidRPr="00D56796">
        <w:rPr>
          <w:rFonts w:ascii="Times New Roman" w:hAnsi="Times New Roman"/>
          <w:sz w:val="24"/>
        </w:rPr>
        <w:t>v oznámení o zahájení zadávacího řízení ve Věstníku veřejných zakázek.</w:t>
      </w:r>
    </w:p>
    <w:p w14:paraId="3759720E" w14:textId="77777777" w:rsidR="00C165A0" w:rsidRPr="00061F67" w:rsidRDefault="00C165A0" w:rsidP="00C31668">
      <w:pPr>
        <w:jc w:val="both"/>
        <w:rPr>
          <w:rFonts w:ascii="Times New Roman" w:hAnsi="Times New Roman"/>
          <w:sz w:val="24"/>
        </w:rPr>
      </w:pPr>
    </w:p>
    <w:p w14:paraId="2ED12641" w14:textId="61AFFBBD" w:rsidR="00A804E9" w:rsidRPr="00061F67" w:rsidRDefault="00CA07B5" w:rsidP="00C31668">
      <w:pPr>
        <w:jc w:val="both"/>
        <w:rPr>
          <w:rFonts w:ascii="Times New Roman" w:hAnsi="Times New Roman"/>
          <w:sz w:val="24"/>
        </w:rPr>
      </w:pPr>
      <w:r w:rsidRPr="00061F67">
        <w:rPr>
          <w:rFonts w:ascii="Times New Roman" w:hAnsi="Times New Roman"/>
          <w:sz w:val="24"/>
        </w:rPr>
        <w:t>Zadavatel upozorňuje, že na otevírání nabídek v elektronické podobě nemají právo být přítomni zástupci dodavatelů, kteří podali nabídku ve lhůtě pro podání nabídek.</w:t>
      </w:r>
    </w:p>
    <w:bookmarkEnd w:id="29"/>
    <w:bookmarkEnd w:id="30"/>
    <w:p w14:paraId="28B54E87" w14:textId="77777777" w:rsidR="00A804E9" w:rsidRPr="00061F67" w:rsidRDefault="00A804E9" w:rsidP="00C31668">
      <w:pPr>
        <w:pStyle w:val="Zkladntext2"/>
        <w:spacing w:after="0" w:line="240" w:lineRule="auto"/>
      </w:pPr>
    </w:p>
    <w:p w14:paraId="4E924C63" w14:textId="2EBB240B" w:rsidR="00A804E9" w:rsidRPr="00061F67" w:rsidRDefault="00A804E9" w:rsidP="0007178C">
      <w:pPr>
        <w:pStyle w:val="Nadpis1"/>
      </w:pPr>
      <w:bookmarkStart w:id="31" w:name="_Toc365531864"/>
      <w:bookmarkStart w:id="32" w:name="_Toc371919935"/>
      <w:r w:rsidRPr="00061F67">
        <w:t>Způsob a kritérium hodnocení nabídek</w:t>
      </w:r>
      <w:bookmarkEnd w:id="31"/>
      <w:bookmarkEnd w:id="32"/>
    </w:p>
    <w:p w14:paraId="5C62829A" w14:textId="77777777" w:rsidR="00CA07B5" w:rsidRPr="002857E9" w:rsidRDefault="00CA07B5" w:rsidP="00CA07B5">
      <w:pPr>
        <w:rPr>
          <w:rFonts w:ascii="Times New Roman" w:hAnsi="Times New Roman"/>
          <w:sz w:val="24"/>
        </w:rPr>
      </w:pPr>
    </w:p>
    <w:p w14:paraId="232CC187" w14:textId="681BA2CC" w:rsidR="00CA07B5" w:rsidRPr="00061F67" w:rsidRDefault="00CA07B5" w:rsidP="00CA07B5">
      <w:pPr>
        <w:jc w:val="both"/>
        <w:rPr>
          <w:rFonts w:ascii="Times New Roman" w:hAnsi="Times New Roman"/>
          <w:sz w:val="24"/>
        </w:rPr>
      </w:pPr>
      <w:r w:rsidRPr="00D56796">
        <w:rPr>
          <w:rFonts w:ascii="Times New Roman" w:hAnsi="Times New Roman"/>
          <w:sz w:val="24"/>
        </w:rPr>
        <w:t>V souladu s ustanovením § 114 odst. 1 ZZVZ budou</w:t>
      </w:r>
      <w:r w:rsidRPr="00D56796" w:rsidDel="0077165E">
        <w:rPr>
          <w:rFonts w:ascii="Times New Roman" w:hAnsi="Times New Roman"/>
          <w:sz w:val="24"/>
        </w:rPr>
        <w:t xml:space="preserve"> </w:t>
      </w:r>
      <w:r w:rsidRPr="00D56796">
        <w:rPr>
          <w:rFonts w:ascii="Times New Roman" w:hAnsi="Times New Roman"/>
          <w:sz w:val="24"/>
        </w:rPr>
        <w:t>nabídky této veřejné zakázky hodnoceny podle jejich ekonomické výhodnosti. Ekonomická výhodnost bude hodno</w:t>
      </w:r>
      <w:r w:rsidRPr="00061F67">
        <w:rPr>
          <w:rFonts w:ascii="Times New Roman" w:hAnsi="Times New Roman"/>
          <w:sz w:val="24"/>
        </w:rPr>
        <w:t>cena pouze podle nejnižší nabídkové ceny bez DPH.</w:t>
      </w:r>
    </w:p>
    <w:p w14:paraId="07092659" w14:textId="77777777" w:rsidR="00CA07B5" w:rsidRPr="00061F67" w:rsidRDefault="00CA07B5" w:rsidP="00CA07B5">
      <w:pPr>
        <w:ind w:firstLine="431"/>
        <w:rPr>
          <w:rFonts w:ascii="Times New Roman" w:hAnsi="Times New Roman"/>
          <w:sz w:val="24"/>
        </w:rPr>
      </w:pPr>
    </w:p>
    <w:p w14:paraId="0510D0B2" w14:textId="446B663F" w:rsidR="00CA07B5" w:rsidRPr="002857E9" w:rsidRDefault="00CA07B5" w:rsidP="00CA07B5">
      <w:pPr>
        <w:jc w:val="both"/>
        <w:rPr>
          <w:rFonts w:ascii="Times New Roman" w:hAnsi="Times New Roman"/>
          <w:sz w:val="24"/>
        </w:rPr>
      </w:pPr>
      <w:r w:rsidRPr="00061F67">
        <w:rPr>
          <w:rFonts w:ascii="Times New Roman" w:hAnsi="Times New Roman"/>
          <w:sz w:val="24"/>
        </w:rPr>
        <w:t>Zadavatel provede hodnocení tak, že seřadí nabídky podle výše nabídkové ceny v Kč bez DPH stanovené</w:t>
      </w:r>
      <w:r w:rsidRPr="002857E9">
        <w:rPr>
          <w:rFonts w:ascii="Times New Roman" w:hAnsi="Times New Roman"/>
          <w:sz w:val="24"/>
        </w:rPr>
        <w:t xml:space="preserve"> dle bodu 12 této zadávací dokumentace. Nabídka s nejnižší nabídkovou cenou v Kč bez DPH bude vybrána jako ekonomicky nejvýhodnější.</w:t>
      </w:r>
    </w:p>
    <w:p w14:paraId="660AAC0B" w14:textId="77777777" w:rsidR="00A804E9" w:rsidRPr="002857E9" w:rsidRDefault="00A804E9" w:rsidP="00C31668">
      <w:pPr>
        <w:spacing w:before="240"/>
        <w:ind w:firstLine="397"/>
        <w:jc w:val="both"/>
        <w:rPr>
          <w:rFonts w:ascii="Times New Roman" w:hAnsi="Times New Roman"/>
          <w:sz w:val="24"/>
        </w:rPr>
      </w:pPr>
    </w:p>
    <w:p w14:paraId="42771A7B" w14:textId="77777777" w:rsidR="00A804E9" w:rsidRPr="002857E9" w:rsidRDefault="00A804E9" w:rsidP="0007178C">
      <w:pPr>
        <w:pStyle w:val="Nadpis1"/>
      </w:pPr>
      <w:bookmarkStart w:id="33" w:name="_Toc251877295"/>
      <w:bookmarkStart w:id="34" w:name="_Toc417850002"/>
      <w:r w:rsidRPr="002857E9">
        <w:t>Způsob zpracování nabídkové ceny dodávky</w:t>
      </w:r>
      <w:bookmarkEnd w:id="33"/>
      <w:bookmarkEnd w:id="34"/>
    </w:p>
    <w:p w14:paraId="6E3FBD84" w14:textId="77777777" w:rsidR="00A804E9" w:rsidRPr="002857E9" w:rsidRDefault="00A804E9" w:rsidP="00C31668">
      <w:pPr>
        <w:jc w:val="both"/>
        <w:rPr>
          <w:rFonts w:ascii="Times New Roman" w:hAnsi="Times New Roman"/>
          <w:sz w:val="24"/>
        </w:rPr>
      </w:pPr>
    </w:p>
    <w:p w14:paraId="1E56732E" w14:textId="7EB66287" w:rsidR="00A138FF" w:rsidRPr="002857E9" w:rsidRDefault="00A138FF" w:rsidP="00A138FF">
      <w:pPr>
        <w:pStyle w:val="Stylodstavecslovan"/>
        <w:spacing w:before="0" w:after="0" w:line="240" w:lineRule="auto"/>
        <w:ind w:left="-11"/>
        <w:contextualSpacing/>
        <w:rPr>
          <w:rFonts w:cs="Times New Roman"/>
          <w:color w:val="000000"/>
          <w:sz w:val="24"/>
          <w:szCs w:val="24"/>
        </w:rPr>
      </w:pPr>
      <w:r w:rsidRPr="002857E9">
        <w:rPr>
          <w:rFonts w:cs="Times New Roman"/>
          <w:color w:val="000000"/>
          <w:sz w:val="24"/>
          <w:szCs w:val="24"/>
        </w:rPr>
        <w:t xml:space="preserve">Nabídkovou cenou se rozumí celková nabídková cena za kompletní předmět plnění této </w:t>
      </w:r>
      <w:r w:rsidR="00CC2858" w:rsidRPr="002857E9">
        <w:rPr>
          <w:rFonts w:cs="Times New Roman"/>
          <w:color w:val="000000"/>
          <w:sz w:val="24"/>
          <w:szCs w:val="24"/>
        </w:rPr>
        <w:t xml:space="preserve">veřejné </w:t>
      </w:r>
      <w:r w:rsidRPr="002857E9">
        <w:rPr>
          <w:rFonts w:cs="Times New Roman"/>
          <w:color w:val="000000"/>
          <w:sz w:val="24"/>
          <w:szCs w:val="24"/>
        </w:rPr>
        <w:t xml:space="preserve">zakázky, tak jak je vymezen bodě 3 této zadávací dokumentace. Za nabídkovou cenu se považuje cena bez DPH, která bude uvedena v Kč. Za správnost určení sazby DPH nese odpovědnost účastník. </w:t>
      </w:r>
    </w:p>
    <w:p w14:paraId="4F88D812" w14:textId="44D15E4A" w:rsidR="00A138FF" w:rsidRDefault="00A138FF" w:rsidP="00A138FF">
      <w:pPr>
        <w:pStyle w:val="Stylodstavecslovan"/>
        <w:ind w:left="-11"/>
        <w:rPr>
          <w:rFonts w:cs="Times New Roman"/>
          <w:color w:val="000000"/>
          <w:sz w:val="24"/>
          <w:szCs w:val="24"/>
        </w:rPr>
      </w:pPr>
      <w:r w:rsidRPr="002857E9">
        <w:rPr>
          <w:rFonts w:cs="Times New Roman"/>
          <w:b/>
          <w:color w:val="000000"/>
          <w:sz w:val="24"/>
          <w:szCs w:val="24"/>
        </w:rPr>
        <w:t xml:space="preserve">Dodavatel </w:t>
      </w:r>
      <w:r w:rsidR="0076354C" w:rsidRPr="002857E9">
        <w:rPr>
          <w:rFonts w:cs="Times New Roman"/>
          <w:b/>
          <w:color w:val="000000"/>
          <w:sz w:val="24"/>
          <w:szCs w:val="24"/>
        </w:rPr>
        <w:t xml:space="preserve">má </w:t>
      </w:r>
      <w:r w:rsidRPr="002857E9">
        <w:rPr>
          <w:rFonts w:cs="Times New Roman"/>
          <w:b/>
          <w:color w:val="000000"/>
          <w:sz w:val="24"/>
          <w:szCs w:val="24"/>
        </w:rPr>
        <w:t>dále povinnost provést rozklad nabídkové ceny.</w:t>
      </w:r>
      <w:r w:rsidRPr="002857E9">
        <w:rPr>
          <w:rFonts w:cs="Times New Roman"/>
          <w:color w:val="000000"/>
          <w:sz w:val="24"/>
          <w:szCs w:val="24"/>
        </w:rPr>
        <w:t xml:space="preserve"> Pro zpracování rozkladu nabídkové ceny použije účastník vzor obsažený </w:t>
      </w:r>
      <w:r w:rsidRPr="002857E9">
        <w:rPr>
          <w:rFonts w:cs="Times New Roman"/>
          <w:b/>
          <w:color w:val="000000"/>
          <w:sz w:val="24"/>
          <w:szCs w:val="24"/>
        </w:rPr>
        <w:t xml:space="preserve">v Příloze č. 6 – </w:t>
      </w:r>
      <w:r w:rsidR="00CE5B7E" w:rsidRPr="00CE5B7E">
        <w:rPr>
          <w:rFonts w:cs="Times New Roman"/>
          <w:b/>
          <w:color w:val="000000"/>
          <w:sz w:val="24"/>
          <w:szCs w:val="24"/>
        </w:rPr>
        <w:t>Podklad pro zpracování nabídkové ceny</w:t>
      </w:r>
      <w:r w:rsidRPr="002857E9">
        <w:rPr>
          <w:rFonts w:cs="Times New Roman"/>
          <w:color w:val="000000"/>
          <w:sz w:val="24"/>
          <w:szCs w:val="24"/>
        </w:rPr>
        <w:t>.</w:t>
      </w:r>
    </w:p>
    <w:p w14:paraId="2F1B068A" w14:textId="77777777" w:rsidR="00011355" w:rsidRPr="002857E9" w:rsidRDefault="00011355" w:rsidP="00A138FF">
      <w:pPr>
        <w:pStyle w:val="Stylodstavecslovan"/>
        <w:ind w:left="-11"/>
        <w:rPr>
          <w:rFonts w:cs="Times New Roman"/>
          <w:color w:val="000000"/>
          <w:sz w:val="24"/>
          <w:szCs w:val="24"/>
        </w:rPr>
      </w:pPr>
    </w:p>
    <w:p w14:paraId="0C43A808" w14:textId="6A5502A5" w:rsidR="00A804E9" w:rsidRPr="002857E9" w:rsidRDefault="00A804E9" w:rsidP="0007178C">
      <w:pPr>
        <w:pStyle w:val="Nadpis1"/>
      </w:pPr>
      <w:r w:rsidRPr="002857E9">
        <w:t xml:space="preserve">Podmínky pro </w:t>
      </w:r>
      <w:r w:rsidR="00F9319F">
        <w:t>uzavření smlouvy</w:t>
      </w:r>
    </w:p>
    <w:p w14:paraId="1A91FF8B" w14:textId="77777777" w:rsidR="0065005D" w:rsidRPr="002857E9" w:rsidRDefault="0065005D" w:rsidP="0065005D">
      <w:pPr>
        <w:rPr>
          <w:rFonts w:ascii="Times New Roman" w:hAnsi="Times New Roman"/>
          <w:sz w:val="24"/>
        </w:rPr>
      </w:pPr>
    </w:p>
    <w:p w14:paraId="25057159" w14:textId="6AD388A7" w:rsidR="00D5198B" w:rsidRPr="00061F67" w:rsidRDefault="0065005D" w:rsidP="00D5198B">
      <w:pPr>
        <w:jc w:val="both"/>
        <w:rPr>
          <w:rFonts w:ascii="Times New Roman" w:hAnsi="Times New Roman"/>
          <w:sz w:val="24"/>
        </w:rPr>
      </w:pPr>
      <w:r w:rsidRPr="00D56796">
        <w:rPr>
          <w:rFonts w:ascii="Times New Roman" w:hAnsi="Times New Roman"/>
          <w:sz w:val="24"/>
        </w:rPr>
        <w:t xml:space="preserve">Vybraný dodavatel </w:t>
      </w:r>
      <w:r w:rsidR="0076354C" w:rsidRPr="00D56796">
        <w:rPr>
          <w:rFonts w:ascii="Times New Roman" w:hAnsi="Times New Roman"/>
          <w:sz w:val="24"/>
        </w:rPr>
        <w:t>je</w:t>
      </w:r>
      <w:r w:rsidRPr="00D56796">
        <w:rPr>
          <w:rFonts w:ascii="Times New Roman" w:hAnsi="Times New Roman"/>
          <w:sz w:val="24"/>
        </w:rPr>
        <w:t xml:space="preserve"> </w:t>
      </w:r>
      <w:r w:rsidR="0076354C" w:rsidRPr="00D56796">
        <w:rPr>
          <w:rFonts w:ascii="Times New Roman" w:hAnsi="Times New Roman"/>
          <w:sz w:val="24"/>
        </w:rPr>
        <w:t xml:space="preserve">na výzvu zadavatele povinen </w:t>
      </w:r>
      <w:r w:rsidRPr="00D56796">
        <w:rPr>
          <w:rFonts w:ascii="Times New Roman" w:hAnsi="Times New Roman"/>
          <w:sz w:val="24"/>
        </w:rPr>
        <w:t>předlož</w:t>
      </w:r>
      <w:r w:rsidR="0076354C" w:rsidRPr="00D56796">
        <w:rPr>
          <w:rFonts w:ascii="Times New Roman" w:hAnsi="Times New Roman"/>
          <w:sz w:val="24"/>
        </w:rPr>
        <w:t>it</w:t>
      </w:r>
      <w:r w:rsidRPr="00061F67">
        <w:rPr>
          <w:rFonts w:ascii="Times New Roman" w:hAnsi="Times New Roman"/>
          <w:sz w:val="24"/>
        </w:rPr>
        <w:t xml:space="preserve"> originál</w:t>
      </w:r>
      <w:r w:rsidR="0076354C" w:rsidRPr="00061F67">
        <w:rPr>
          <w:rFonts w:ascii="Times New Roman" w:hAnsi="Times New Roman"/>
          <w:sz w:val="24"/>
        </w:rPr>
        <w:t>y</w:t>
      </w:r>
      <w:r w:rsidRPr="00061F67">
        <w:rPr>
          <w:rFonts w:ascii="Times New Roman" w:hAnsi="Times New Roman"/>
          <w:sz w:val="24"/>
        </w:rPr>
        <w:t>, nebo ověřen</w:t>
      </w:r>
      <w:r w:rsidR="0076354C" w:rsidRPr="00061F67">
        <w:rPr>
          <w:rFonts w:ascii="Times New Roman" w:hAnsi="Times New Roman"/>
          <w:sz w:val="24"/>
        </w:rPr>
        <w:t>é</w:t>
      </w:r>
      <w:r w:rsidRPr="00061F67">
        <w:rPr>
          <w:rFonts w:ascii="Times New Roman" w:hAnsi="Times New Roman"/>
          <w:sz w:val="24"/>
        </w:rPr>
        <w:t xml:space="preserve"> kopi</w:t>
      </w:r>
      <w:r w:rsidR="0076354C" w:rsidRPr="00061F67">
        <w:rPr>
          <w:rFonts w:ascii="Times New Roman" w:hAnsi="Times New Roman"/>
          <w:sz w:val="24"/>
        </w:rPr>
        <w:t>e</w:t>
      </w:r>
      <w:r w:rsidRPr="00061F67">
        <w:rPr>
          <w:rFonts w:ascii="Times New Roman" w:hAnsi="Times New Roman"/>
          <w:sz w:val="24"/>
        </w:rPr>
        <w:t xml:space="preserve"> dokladů o jeho kvalifikaci, pokud je již nemá zadavatel k dispozici, v souladu s § 122 odst. 3 písm. a)</w:t>
      </w:r>
      <w:r w:rsidR="001115BC" w:rsidRPr="00061F67">
        <w:rPr>
          <w:rFonts w:ascii="Times New Roman" w:hAnsi="Times New Roman"/>
          <w:sz w:val="24"/>
        </w:rPr>
        <w:t xml:space="preserve"> ZZVZ</w:t>
      </w:r>
      <w:r w:rsidR="009C4605">
        <w:rPr>
          <w:rFonts w:ascii="Times New Roman" w:hAnsi="Times New Roman"/>
          <w:sz w:val="24"/>
        </w:rPr>
        <w:t xml:space="preserve">. </w:t>
      </w:r>
    </w:p>
    <w:p w14:paraId="5981CAC8" w14:textId="59C5C1D4" w:rsidR="0065005D" w:rsidRPr="00061F67" w:rsidRDefault="0065005D" w:rsidP="0065005D">
      <w:pPr>
        <w:tabs>
          <w:tab w:val="left" w:pos="426"/>
        </w:tabs>
        <w:jc w:val="both"/>
        <w:rPr>
          <w:rFonts w:ascii="Times New Roman" w:hAnsi="Times New Roman"/>
          <w:sz w:val="24"/>
        </w:rPr>
      </w:pPr>
    </w:p>
    <w:p w14:paraId="634D3219" w14:textId="77777777" w:rsidR="00A804E9" w:rsidRPr="002857E9" w:rsidRDefault="00A804E9" w:rsidP="00205F57">
      <w:pPr>
        <w:pStyle w:val="Odstavecseseznamem"/>
        <w:jc w:val="center"/>
      </w:pPr>
    </w:p>
    <w:p w14:paraId="2387C1F3" w14:textId="6ACAA855" w:rsidR="00A804E9" w:rsidRDefault="00A804E9" w:rsidP="0007178C">
      <w:pPr>
        <w:pStyle w:val="Nadpis1"/>
      </w:pPr>
      <w:bookmarkStart w:id="35" w:name="_Toc365531868"/>
      <w:bookmarkStart w:id="36" w:name="_Toc371919939"/>
      <w:r w:rsidRPr="002857E9">
        <w:t>Práva zadavatele</w:t>
      </w:r>
      <w:bookmarkEnd w:id="35"/>
      <w:bookmarkEnd w:id="36"/>
    </w:p>
    <w:p w14:paraId="7BA8B5CB" w14:textId="05E231D5" w:rsidR="00061F67" w:rsidRDefault="00061F67" w:rsidP="002857E9"/>
    <w:p w14:paraId="593AECCF" w14:textId="77777777" w:rsidR="009C4605" w:rsidRPr="00FC3260" w:rsidRDefault="009C4605" w:rsidP="009C4605">
      <w:pPr>
        <w:pStyle w:val="Odstavecseseznamem"/>
        <w:numPr>
          <w:ilvl w:val="0"/>
          <w:numId w:val="21"/>
        </w:numPr>
        <w:rPr>
          <w:b/>
        </w:rPr>
      </w:pPr>
      <w:r w:rsidRPr="00FC3260">
        <w:rPr>
          <w:b/>
        </w:rPr>
        <w:t>Zadavatel si vyhrazuje, aby veškerá komunikace mezi zadavatelem a dodavatelem probíhala výhradně prostřednictvím profilu zadavatele na adrese https://zakazky.kzcr.eu/.</w:t>
      </w:r>
    </w:p>
    <w:p w14:paraId="449BB81C" w14:textId="77777777" w:rsidR="009C4605" w:rsidRDefault="009C4605" w:rsidP="009C4605">
      <w:pPr>
        <w:pStyle w:val="Odstavecseseznamem"/>
        <w:numPr>
          <w:ilvl w:val="0"/>
          <w:numId w:val="21"/>
        </w:numPr>
        <w:jc w:val="both"/>
      </w:pPr>
      <w:r w:rsidRPr="009C3C9F">
        <w:t xml:space="preserve">Dodavatel může podat pouze jednu nabídku. </w:t>
      </w:r>
    </w:p>
    <w:p w14:paraId="24F2EE21" w14:textId="77777777" w:rsidR="009C4605" w:rsidRPr="009C3C9F" w:rsidRDefault="009C4605" w:rsidP="009C4605">
      <w:pPr>
        <w:pStyle w:val="Odstavecseseznamem"/>
        <w:numPr>
          <w:ilvl w:val="0"/>
          <w:numId w:val="21"/>
        </w:numPr>
        <w:jc w:val="both"/>
      </w:pPr>
      <w:r w:rsidRPr="009C3C9F">
        <w:t>Zadavatel nepřipouští variantní řešení nabídky.</w:t>
      </w:r>
    </w:p>
    <w:p w14:paraId="16A6274E" w14:textId="77777777" w:rsidR="009C4605" w:rsidRPr="009C3C9F" w:rsidRDefault="009C4605" w:rsidP="009C4605">
      <w:pPr>
        <w:pStyle w:val="Odstavecseseznamem"/>
        <w:numPr>
          <w:ilvl w:val="0"/>
          <w:numId w:val="21"/>
        </w:numPr>
        <w:jc w:val="both"/>
      </w:pPr>
      <w:r w:rsidRPr="009C3C9F">
        <w:t>Dodavateli podáním nabídky nevznikají žádná práva na uzavření smlouvy zakázky se zadavatelem.</w:t>
      </w:r>
    </w:p>
    <w:p w14:paraId="7F3EA177" w14:textId="77777777" w:rsidR="009C4605" w:rsidRPr="009C3C9F" w:rsidRDefault="009C4605" w:rsidP="009C4605">
      <w:pPr>
        <w:pStyle w:val="Odstavecseseznamem"/>
        <w:numPr>
          <w:ilvl w:val="0"/>
          <w:numId w:val="21"/>
        </w:numPr>
        <w:jc w:val="both"/>
      </w:pPr>
      <w:r w:rsidRPr="009C3C9F">
        <w:t>Zadavatel si vyhrazuje právo jednat o změnách a doplnění předloženého návrhu smlouvy.</w:t>
      </w:r>
    </w:p>
    <w:p w14:paraId="20C55309" w14:textId="77777777" w:rsidR="009C4605" w:rsidRPr="009C3C9F" w:rsidRDefault="009C4605" w:rsidP="009C4605">
      <w:pPr>
        <w:pStyle w:val="Odstavecseseznamem"/>
        <w:numPr>
          <w:ilvl w:val="0"/>
          <w:numId w:val="21"/>
        </w:numPr>
        <w:jc w:val="both"/>
      </w:pPr>
      <w:r w:rsidRPr="009C3C9F">
        <w:t>Zadavatel je oprávněn před rozhodnutím o výběru nejvhodnější nabídky si ověřit, popřípadě upřesnit informace uvedené dodavatelem v nabídce.</w:t>
      </w:r>
    </w:p>
    <w:p w14:paraId="4D0F3D09" w14:textId="77777777" w:rsidR="009C4605" w:rsidRPr="009C3C9F" w:rsidRDefault="009C4605" w:rsidP="009C4605">
      <w:pPr>
        <w:pStyle w:val="Odstavecseseznamem"/>
        <w:numPr>
          <w:ilvl w:val="0"/>
          <w:numId w:val="21"/>
        </w:numPr>
        <w:jc w:val="both"/>
      </w:pPr>
      <w:r w:rsidRPr="009C3C9F">
        <w:t xml:space="preserve">Zadavatel nehradí případné náklady dodavatele spojené s nabídkou. </w:t>
      </w:r>
    </w:p>
    <w:p w14:paraId="5CA56805" w14:textId="77777777" w:rsidR="009C4605" w:rsidRPr="009C3C9F" w:rsidRDefault="009C4605" w:rsidP="009C4605">
      <w:pPr>
        <w:pStyle w:val="Odstavecseseznamem"/>
        <w:numPr>
          <w:ilvl w:val="0"/>
          <w:numId w:val="21"/>
        </w:numPr>
        <w:jc w:val="both"/>
      </w:pPr>
      <w:r w:rsidRPr="009C3C9F">
        <w:t xml:space="preserve">Zadavatel nevrací podané nabídky, které </w:t>
      </w:r>
      <w:r>
        <w:t>z</w:t>
      </w:r>
      <w:r w:rsidRPr="009C3C9F">
        <w:t>ůstávají u zadavatele jako doklad o průběhu s</w:t>
      </w:r>
      <w:r>
        <w:t>outěže, s</w:t>
      </w:r>
      <w:r w:rsidRPr="009C3C9F">
        <w:t xml:space="preserve"> obsahem nabídek bude zacházeno důvěrně.</w:t>
      </w:r>
    </w:p>
    <w:p w14:paraId="50947B48" w14:textId="77777777" w:rsidR="009C4605" w:rsidRPr="009C3C9F" w:rsidRDefault="009C4605" w:rsidP="009C4605">
      <w:pPr>
        <w:pStyle w:val="Odstavecseseznamem"/>
        <w:numPr>
          <w:ilvl w:val="0"/>
          <w:numId w:val="21"/>
        </w:numPr>
        <w:jc w:val="both"/>
      </w:pPr>
      <w:r w:rsidRPr="009C3C9F">
        <w:t>Zadavatel nebude zájemcům hradit žádné náklady spojené s účastí v zadávacím řízení.</w:t>
      </w:r>
    </w:p>
    <w:p w14:paraId="6B4A4F79" w14:textId="77777777" w:rsidR="009C4605" w:rsidRPr="009C3C9F" w:rsidRDefault="009C4605" w:rsidP="009C4605">
      <w:pPr>
        <w:pStyle w:val="Odstavecseseznamem"/>
        <w:numPr>
          <w:ilvl w:val="0"/>
          <w:numId w:val="21"/>
        </w:numPr>
        <w:jc w:val="both"/>
      </w:pPr>
      <w:r w:rsidRPr="009C3C9F">
        <w:t>Zadavatel si vyhrazuje právo zakázku zrušit.</w:t>
      </w:r>
      <w:r w:rsidRPr="009C3C9F" w:rsidDel="00AB17F6">
        <w:t xml:space="preserve"> </w:t>
      </w:r>
    </w:p>
    <w:p w14:paraId="123D4249" w14:textId="77777777" w:rsidR="00A804E9" w:rsidRPr="002857E9" w:rsidRDefault="00A804E9" w:rsidP="00C31668">
      <w:pPr>
        <w:pStyle w:val="Odstavecseseznamem"/>
        <w:ind w:left="357"/>
        <w:jc w:val="both"/>
      </w:pPr>
    </w:p>
    <w:p w14:paraId="53249D2C" w14:textId="77777777" w:rsidR="00A804E9" w:rsidRPr="002857E9" w:rsidRDefault="00A804E9" w:rsidP="0007178C">
      <w:pPr>
        <w:pStyle w:val="Nadpis1"/>
      </w:pPr>
      <w:bookmarkStart w:id="37" w:name="_Toc365531869"/>
      <w:bookmarkStart w:id="38" w:name="_Toc371919940"/>
      <w:r w:rsidRPr="002857E9">
        <w:t>Přílohy zadávací dokumentace</w:t>
      </w:r>
      <w:bookmarkEnd w:id="37"/>
      <w:bookmarkEnd w:id="38"/>
    </w:p>
    <w:p w14:paraId="3EAE72BB" w14:textId="77777777" w:rsidR="00A804E9" w:rsidRPr="002857E9" w:rsidRDefault="00A804E9" w:rsidP="00C31668">
      <w:pPr>
        <w:spacing w:before="240"/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 xml:space="preserve">Příloha č. 1: </w:t>
      </w:r>
      <w:r w:rsidRPr="002857E9">
        <w:rPr>
          <w:rFonts w:ascii="Times New Roman" w:hAnsi="Times New Roman"/>
          <w:sz w:val="24"/>
        </w:rPr>
        <w:tab/>
        <w:t xml:space="preserve">Krycí list nabídky </w:t>
      </w:r>
    </w:p>
    <w:p w14:paraId="4574504B" w14:textId="7D4FE54F" w:rsidR="00A804E9" w:rsidRPr="002857E9" w:rsidRDefault="00A804E9" w:rsidP="00C31668">
      <w:pPr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 xml:space="preserve">Příloha č. 2: </w:t>
      </w:r>
      <w:r w:rsidRPr="002857E9">
        <w:rPr>
          <w:rFonts w:ascii="Times New Roman" w:hAnsi="Times New Roman"/>
          <w:sz w:val="24"/>
        </w:rPr>
        <w:tab/>
        <w:t xml:space="preserve">Obligatorní návrh </w:t>
      </w:r>
      <w:r w:rsidR="009C4605">
        <w:rPr>
          <w:rFonts w:ascii="Times New Roman" w:hAnsi="Times New Roman"/>
          <w:sz w:val="24"/>
        </w:rPr>
        <w:t>smlouvy</w:t>
      </w:r>
    </w:p>
    <w:p w14:paraId="1A39175A" w14:textId="77777777" w:rsidR="00A804E9" w:rsidRPr="002857E9" w:rsidRDefault="00A804E9" w:rsidP="00C31668">
      <w:pPr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Příloha č. 3:</w:t>
      </w:r>
      <w:r w:rsidRPr="002857E9">
        <w:rPr>
          <w:rFonts w:ascii="Times New Roman" w:hAnsi="Times New Roman"/>
          <w:sz w:val="24"/>
        </w:rPr>
        <w:tab/>
        <w:t xml:space="preserve">Technická specifikace </w:t>
      </w:r>
    </w:p>
    <w:p w14:paraId="1B41A3D3" w14:textId="49B2CEB4" w:rsidR="00A804E9" w:rsidRPr="002857E9" w:rsidRDefault="00A804E9" w:rsidP="00C31668">
      <w:pPr>
        <w:jc w:val="both"/>
        <w:rPr>
          <w:rFonts w:ascii="Times New Roman" w:hAnsi="Times New Roman"/>
          <w:color w:val="000000"/>
          <w:sz w:val="24"/>
        </w:rPr>
      </w:pPr>
      <w:r w:rsidRPr="002857E9">
        <w:rPr>
          <w:rFonts w:ascii="Times New Roman" w:hAnsi="Times New Roman"/>
          <w:sz w:val="24"/>
        </w:rPr>
        <w:t>Příloha č. 4:</w:t>
      </w:r>
      <w:r w:rsidRPr="002857E9">
        <w:rPr>
          <w:rFonts w:ascii="Times New Roman" w:hAnsi="Times New Roman"/>
          <w:sz w:val="24"/>
        </w:rPr>
        <w:tab/>
      </w:r>
      <w:r w:rsidRPr="002857E9">
        <w:rPr>
          <w:rFonts w:ascii="Times New Roman" w:hAnsi="Times New Roman"/>
          <w:color w:val="000000"/>
          <w:sz w:val="24"/>
        </w:rPr>
        <w:t>Vzor</w:t>
      </w:r>
      <w:r w:rsidR="009C4605">
        <w:rPr>
          <w:rFonts w:ascii="Times New Roman" w:hAnsi="Times New Roman"/>
          <w:color w:val="000000"/>
          <w:sz w:val="24"/>
        </w:rPr>
        <w:t xml:space="preserve"> čestného prohlášení dodavatele</w:t>
      </w:r>
    </w:p>
    <w:p w14:paraId="40369E1C" w14:textId="7AB2490E" w:rsidR="00A804E9" w:rsidRPr="002857E9" w:rsidRDefault="00A804E9" w:rsidP="00C31668">
      <w:pPr>
        <w:jc w:val="both"/>
        <w:rPr>
          <w:rFonts w:ascii="Times New Roman" w:hAnsi="Times New Roman"/>
          <w:color w:val="000000"/>
          <w:sz w:val="24"/>
        </w:rPr>
      </w:pPr>
      <w:r w:rsidRPr="002857E9">
        <w:rPr>
          <w:rFonts w:ascii="Times New Roman" w:hAnsi="Times New Roman"/>
          <w:color w:val="000000"/>
          <w:sz w:val="24"/>
        </w:rPr>
        <w:t>Příloha č. 5:</w:t>
      </w:r>
      <w:r w:rsidRPr="002857E9">
        <w:rPr>
          <w:rFonts w:ascii="Times New Roman" w:hAnsi="Times New Roman"/>
          <w:color w:val="000000"/>
          <w:sz w:val="24"/>
        </w:rPr>
        <w:tab/>
        <w:t xml:space="preserve">Seznam významných </w:t>
      </w:r>
      <w:r w:rsidR="00FA5F16">
        <w:rPr>
          <w:rFonts w:ascii="Times New Roman" w:hAnsi="Times New Roman"/>
          <w:color w:val="000000"/>
          <w:sz w:val="24"/>
        </w:rPr>
        <w:t>dodávek</w:t>
      </w:r>
    </w:p>
    <w:p w14:paraId="0A5C6474" w14:textId="6BA0D708" w:rsidR="00A804E9" w:rsidRPr="002857E9" w:rsidRDefault="00A804E9" w:rsidP="00C31668">
      <w:pPr>
        <w:jc w:val="both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color w:val="000000"/>
          <w:sz w:val="24"/>
        </w:rPr>
        <w:t xml:space="preserve">Příloha č. 6:    </w:t>
      </w:r>
      <w:r w:rsidR="00CE5B7E">
        <w:rPr>
          <w:rFonts w:ascii="Times New Roman" w:hAnsi="Times New Roman"/>
          <w:color w:val="000000"/>
          <w:sz w:val="24"/>
        </w:rPr>
        <w:t>Podklad pro zpracování nabídkové ceny</w:t>
      </w:r>
    </w:p>
    <w:p w14:paraId="1586662C" w14:textId="2075E1CC" w:rsidR="00A804E9" w:rsidRPr="002857E9" w:rsidRDefault="00A804E9" w:rsidP="00C31668">
      <w:pPr>
        <w:jc w:val="both"/>
        <w:rPr>
          <w:rFonts w:ascii="Times New Roman" w:hAnsi="Times New Roman"/>
          <w:sz w:val="24"/>
        </w:rPr>
      </w:pPr>
    </w:p>
    <w:p w14:paraId="656424C0" w14:textId="77777777" w:rsidR="00C13692" w:rsidRPr="002857E9" w:rsidRDefault="00C13692" w:rsidP="00C31668">
      <w:pPr>
        <w:jc w:val="both"/>
        <w:rPr>
          <w:rFonts w:ascii="Times New Roman" w:hAnsi="Times New Roman"/>
          <w:sz w:val="24"/>
        </w:rPr>
      </w:pPr>
    </w:p>
    <w:p w14:paraId="600A6A05" w14:textId="77777777" w:rsidR="00A804E9" w:rsidRPr="002857E9" w:rsidRDefault="00A804E9" w:rsidP="00C31668">
      <w:pPr>
        <w:jc w:val="both"/>
        <w:rPr>
          <w:rFonts w:ascii="Times New Roman" w:hAnsi="Times New Roman"/>
          <w:sz w:val="24"/>
        </w:rPr>
      </w:pPr>
    </w:p>
    <w:p w14:paraId="0A9218F6" w14:textId="77777777" w:rsidR="00A804E9" w:rsidRPr="002857E9" w:rsidRDefault="00A804E9" w:rsidP="00C31668">
      <w:pPr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V Ústí nad Labem dne:</w:t>
      </w:r>
    </w:p>
    <w:p w14:paraId="21D4525C" w14:textId="77777777" w:rsidR="00A804E9" w:rsidRPr="002857E9" w:rsidRDefault="00A804E9" w:rsidP="00C31668">
      <w:pPr>
        <w:ind w:left="4955" w:firstLine="709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>…………….…………………………….</w:t>
      </w:r>
    </w:p>
    <w:p w14:paraId="696867B7" w14:textId="77777777" w:rsidR="00A804E9" w:rsidRPr="002857E9" w:rsidRDefault="00A804E9" w:rsidP="00C31668">
      <w:pPr>
        <w:ind w:left="5663" w:firstLine="709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 xml:space="preserve">      Ing. Petr Fiala</w:t>
      </w:r>
    </w:p>
    <w:p w14:paraId="251F3192" w14:textId="545E9F79" w:rsidR="00A804E9" w:rsidRPr="002857E9" w:rsidRDefault="00A804E9" w:rsidP="009E488D">
      <w:pPr>
        <w:ind w:left="4954" w:firstLine="709"/>
        <w:rPr>
          <w:rFonts w:ascii="Times New Roman" w:hAnsi="Times New Roman"/>
          <w:sz w:val="24"/>
        </w:rPr>
      </w:pPr>
      <w:r w:rsidRPr="002857E9">
        <w:rPr>
          <w:rFonts w:ascii="Times New Roman" w:hAnsi="Times New Roman"/>
          <w:sz w:val="24"/>
        </w:rPr>
        <w:t xml:space="preserve">                generální ředitel  </w:t>
      </w:r>
    </w:p>
    <w:p w14:paraId="38BD86E8" w14:textId="77777777" w:rsidR="00A804E9" w:rsidRPr="002857E9" w:rsidRDefault="00A804E9" w:rsidP="00482B98">
      <w:pPr>
        <w:rPr>
          <w:rFonts w:ascii="Times New Roman" w:hAnsi="Times New Roman"/>
          <w:sz w:val="24"/>
        </w:rPr>
      </w:pPr>
    </w:p>
    <w:sectPr w:rsidR="00A804E9" w:rsidRPr="002857E9" w:rsidSect="00E2530B">
      <w:headerReference w:type="default" r:id="rId14"/>
      <w:footerReference w:type="default" r:id="rId15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B1297" w14:textId="77777777" w:rsidR="004F04B2" w:rsidRDefault="004F04B2">
      <w:r>
        <w:separator/>
      </w:r>
    </w:p>
  </w:endnote>
  <w:endnote w:type="continuationSeparator" w:id="0">
    <w:p w14:paraId="1642627E" w14:textId="77777777" w:rsidR="004F04B2" w:rsidRDefault="004F0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A68E0" w14:textId="3121220B" w:rsidR="00A804E9" w:rsidRPr="00E2530B" w:rsidRDefault="00A804E9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5F5F13">
      <w:rPr>
        <w:rFonts w:ascii="MetaCE" w:hAnsi="MetaCE"/>
        <w:noProof/>
        <w:color w:val="1C4A91"/>
        <w:sz w:val="14"/>
        <w:szCs w:val="14"/>
      </w:rPr>
      <w:t>9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5F5F13">
      <w:rPr>
        <w:rFonts w:ascii="MetaCE" w:hAnsi="MetaCE"/>
        <w:noProof/>
        <w:color w:val="1C4A91"/>
        <w:sz w:val="14"/>
        <w:szCs w:val="14"/>
      </w:rPr>
      <w:t>9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14:paraId="71560714" w14:textId="77777777" w:rsidR="00A804E9" w:rsidRPr="00827DAE" w:rsidRDefault="00A804E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14:paraId="0C5A82D4" w14:textId="77777777" w:rsidR="00A804E9" w:rsidRPr="00827DAE" w:rsidRDefault="00A804E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9567A" w14:textId="77777777" w:rsidR="004F04B2" w:rsidRDefault="004F04B2">
      <w:r>
        <w:separator/>
      </w:r>
    </w:p>
  </w:footnote>
  <w:footnote w:type="continuationSeparator" w:id="0">
    <w:p w14:paraId="4B6A0D83" w14:textId="77777777" w:rsidR="004F04B2" w:rsidRDefault="004F0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F298E" w14:textId="77777777" w:rsidR="00A804E9" w:rsidRPr="000A1108" w:rsidRDefault="00DA36A7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EE62527" wp14:editId="4E2C233B">
          <wp:simplePos x="0" y="0"/>
          <wp:positionH relativeFrom="page">
            <wp:posOffset>-4445</wp:posOffset>
          </wp:positionH>
          <wp:positionV relativeFrom="page">
            <wp:posOffset>2540</wp:posOffset>
          </wp:positionV>
          <wp:extent cx="7551420" cy="10686415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420" cy="1068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5520686"/>
    <w:lvl w:ilvl="0">
      <w:start w:val="1"/>
      <w:numFmt w:val="decimal"/>
      <w:lvlText w:val="%1."/>
      <w:lvlJc w:val="left"/>
      <w:pPr>
        <w:tabs>
          <w:tab w:val="num" w:pos="568"/>
        </w:tabs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42"/>
        </w:tabs>
      </w:pPr>
      <w:rPr>
        <w:rFonts w:ascii="Times New Roman" w:hAnsi="Times New Roman" w:cs="Times New Roman"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1A13199"/>
    <w:multiLevelType w:val="hybridMultilevel"/>
    <w:tmpl w:val="036A5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22484"/>
    <w:multiLevelType w:val="multilevel"/>
    <w:tmpl w:val="240A1128"/>
    <w:lvl w:ilvl="0">
      <w:start w:val="1"/>
      <w:numFmt w:val="decimal"/>
      <w:pStyle w:val="Nadpis1"/>
      <w:lvlText w:val="%1."/>
      <w:lvlJc w:val="left"/>
      <w:pPr>
        <w:ind w:left="8015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435102"/>
    <w:multiLevelType w:val="hybridMultilevel"/>
    <w:tmpl w:val="E84EA2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27235"/>
    <w:multiLevelType w:val="hybridMultilevel"/>
    <w:tmpl w:val="9E6AC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B5F3A"/>
    <w:multiLevelType w:val="hybridMultilevel"/>
    <w:tmpl w:val="E062931C"/>
    <w:lvl w:ilvl="0" w:tplc="C988EA8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0FD102DC"/>
    <w:multiLevelType w:val="hybridMultilevel"/>
    <w:tmpl w:val="7AA803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63048"/>
    <w:multiLevelType w:val="hybridMultilevel"/>
    <w:tmpl w:val="10723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74817"/>
    <w:multiLevelType w:val="hybridMultilevel"/>
    <w:tmpl w:val="E5F2392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2084C1D"/>
    <w:multiLevelType w:val="hybridMultilevel"/>
    <w:tmpl w:val="8A86E0A2"/>
    <w:lvl w:ilvl="0" w:tplc="F0E63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E70C3"/>
    <w:multiLevelType w:val="hybridMultilevel"/>
    <w:tmpl w:val="8FB220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54B82"/>
    <w:multiLevelType w:val="hybridMultilevel"/>
    <w:tmpl w:val="243EC054"/>
    <w:lvl w:ilvl="0" w:tplc="F0E63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0149B9"/>
    <w:multiLevelType w:val="hybridMultilevel"/>
    <w:tmpl w:val="2438E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85B32"/>
    <w:multiLevelType w:val="hybridMultilevel"/>
    <w:tmpl w:val="B64404E8"/>
    <w:lvl w:ilvl="0" w:tplc="54C0A5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C92009"/>
    <w:multiLevelType w:val="multilevel"/>
    <w:tmpl w:val="55D890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438F04BF"/>
    <w:multiLevelType w:val="hybridMultilevel"/>
    <w:tmpl w:val="F996B2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55C98"/>
    <w:multiLevelType w:val="hybridMultilevel"/>
    <w:tmpl w:val="F41A42E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82A0C46"/>
    <w:multiLevelType w:val="hybridMultilevel"/>
    <w:tmpl w:val="A6C42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198F8BE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F7E4A"/>
    <w:multiLevelType w:val="hybridMultilevel"/>
    <w:tmpl w:val="3BC0C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717F5F"/>
    <w:multiLevelType w:val="hybridMultilevel"/>
    <w:tmpl w:val="5DC60DE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2B0FA1"/>
    <w:multiLevelType w:val="hybridMultilevel"/>
    <w:tmpl w:val="9244AB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F0195E"/>
    <w:multiLevelType w:val="hybridMultilevel"/>
    <w:tmpl w:val="310020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F397D"/>
    <w:multiLevelType w:val="hybridMultilevel"/>
    <w:tmpl w:val="858AA354"/>
    <w:lvl w:ilvl="0" w:tplc="D0EEB6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B401EC"/>
    <w:multiLevelType w:val="hybridMultilevel"/>
    <w:tmpl w:val="D3B8F0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4"/>
  </w:num>
  <w:num w:numId="5">
    <w:abstractNumId w:val="11"/>
  </w:num>
  <w:num w:numId="6">
    <w:abstractNumId w:val="21"/>
  </w:num>
  <w:num w:numId="7">
    <w:abstractNumId w:val="10"/>
  </w:num>
  <w:num w:numId="8">
    <w:abstractNumId w:val="20"/>
  </w:num>
  <w:num w:numId="9">
    <w:abstractNumId w:val="16"/>
  </w:num>
  <w:num w:numId="10">
    <w:abstractNumId w:val="7"/>
  </w:num>
  <w:num w:numId="11">
    <w:abstractNumId w:val="5"/>
  </w:num>
  <w:num w:numId="12">
    <w:abstractNumId w:val="0"/>
  </w:num>
  <w:num w:numId="13">
    <w:abstractNumId w:val="19"/>
  </w:num>
  <w:num w:numId="14">
    <w:abstractNumId w:val="17"/>
  </w:num>
  <w:num w:numId="15">
    <w:abstractNumId w:val="22"/>
  </w:num>
  <w:num w:numId="16">
    <w:abstractNumId w:val="14"/>
  </w:num>
  <w:num w:numId="17">
    <w:abstractNumId w:val="6"/>
  </w:num>
  <w:num w:numId="18">
    <w:abstractNumId w:val="8"/>
  </w:num>
  <w:num w:numId="19">
    <w:abstractNumId w:val="3"/>
  </w:num>
  <w:num w:numId="20">
    <w:abstractNumId w:val="12"/>
  </w:num>
  <w:num w:numId="21">
    <w:abstractNumId w:val="18"/>
  </w:num>
  <w:num w:numId="22">
    <w:abstractNumId w:val="13"/>
  </w:num>
  <w:num w:numId="23">
    <w:abstractNumId w:val="2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05679"/>
    <w:rsid w:val="00011355"/>
    <w:rsid w:val="000114DB"/>
    <w:rsid w:val="00012711"/>
    <w:rsid w:val="00017FA6"/>
    <w:rsid w:val="00022B84"/>
    <w:rsid w:val="00024200"/>
    <w:rsid w:val="000324FB"/>
    <w:rsid w:val="00042456"/>
    <w:rsid w:val="00046C5B"/>
    <w:rsid w:val="000531A8"/>
    <w:rsid w:val="000605A0"/>
    <w:rsid w:val="00061F67"/>
    <w:rsid w:val="0007178C"/>
    <w:rsid w:val="000758E8"/>
    <w:rsid w:val="00083870"/>
    <w:rsid w:val="00085D50"/>
    <w:rsid w:val="00091E28"/>
    <w:rsid w:val="000940FA"/>
    <w:rsid w:val="00096C32"/>
    <w:rsid w:val="000A1108"/>
    <w:rsid w:val="000A5B0C"/>
    <w:rsid w:val="000B078F"/>
    <w:rsid w:val="000B182A"/>
    <w:rsid w:val="000B290C"/>
    <w:rsid w:val="000B7169"/>
    <w:rsid w:val="000D027B"/>
    <w:rsid w:val="000E26FD"/>
    <w:rsid w:val="000E42F7"/>
    <w:rsid w:val="000F1854"/>
    <w:rsid w:val="0010560C"/>
    <w:rsid w:val="001112F4"/>
    <w:rsid w:val="001115BC"/>
    <w:rsid w:val="00112E95"/>
    <w:rsid w:val="001238EB"/>
    <w:rsid w:val="00133CA4"/>
    <w:rsid w:val="00150162"/>
    <w:rsid w:val="00157A88"/>
    <w:rsid w:val="00161651"/>
    <w:rsid w:val="00162DFC"/>
    <w:rsid w:val="00181EB1"/>
    <w:rsid w:val="001957B1"/>
    <w:rsid w:val="00196396"/>
    <w:rsid w:val="001B1390"/>
    <w:rsid w:val="001B6DA9"/>
    <w:rsid w:val="001C38A4"/>
    <w:rsid w:val="001D118F"/>
    <w:rsid w:val="001D30A1"/>
    <w:rsid w:val="001E368D"/>
    <w:rsid w:val="001E36A8"/>
    <w:rsid w:val="001F251E"/>
    <w:rsid w:val="001F493E"/>
    <w:rsid w:val="001F4E93"/>
    <w:rsid w:val="002035A3"/>
    <w:rsid w:val="00205F57"/>
    <w:rsid w:val="00205FA7"/>
    <w:rsid w:val="002303F9"/>
    <w:rsid w:val="0023299C"/>
    <w:rsid w:val="002417F7"/>
    <w:rsid w:val="00243398"/>
    <w:rsid w:val="00243EAD"/>
    <w:rsid w:val="00252DFD"/>
    <w:rsid w:val="00267142"/>
    <w:rsid w:val="0027208E"/>
    <w:rsid w:val="002750CC"/>
    <w:rsid w:val="00275C64"/>
    <w:rsid w:val="00277090"/>
    <w:rsid w:val="00283D4C"/>
    <w:rsid w:val="00284A31"/>
    <w:rsid w:val="00284ED7"/>
    <w:rsid w:val="002857E9"/>
    <w:rsid w:val="002D3179"/>
    <w:rsid w:val="002F7AF6"/>
    <w:rsid w:val="00301E2E"/>
    <w:rsid w:val="00305C44"/>
    <w:rsid w:val="00305F1F"/>
    <w:rsid w:val="00316741"/>
    <w:rsid w:val="00317B80"/>
    <w:rsid w:val="003215B2"/>
    <w:rsid w:val="0033119B"/>
    <w:rsid w:val="003330AA"/>
    <w:rsid w:val="003332B4"/>
    <w:rsid w:val="00333796"/>
    <w:rsid w:val="00333DE8"/>
    <w:rsid w:val="003543C8"/>
    <w:rsid w:val="00380AE1"/>
    <w:rsid w:val="00382191"/>
    <w:rsid w:val="003906B5"/>
    <w:rsid w:val="00390BF7"/>
    <w:rsid w:val="003946F0"/>
    <w:rsid w:val="00397B45"/>
    <w:rsid w:val="003A5B4F"/>
    <w:rsid w:val="003D291E"/>
    <w:rsid w:val="003E1937"/>
    <w:rsid w:val="003E3C9B"/>
    <w:rsid w:val="00400DED"/>
    <w:rsid w:val="004029B4"/>
    <w:rsid w:val="004052C5"/>
    <w:rsid w:val="0042334B"/>
    <w:rsid w:val="00423AF3"/>
    <w:rsid w:val="00442F96"/>
    <w:rsid w:val="00452DFC"/>
    <w:rsid w:val="00455CED"/>
    <w:rsid w:val="00467C17"/>
    <w:rsid w:val="00474C2E"/>
    <w:rsid w:val="00480EFE"/>
    <w:rsid w:val="00482B98"/>
    <w:rsid w:val="00485E99"/>
    <w:rsid w:val="004906B0"/>
    <w:rsid w:val="0049184A"/>
    <w:rsid w:val="00493D5F"/>
    <w:rsid w:val="004A7052"/>
    <w:rsid w:val="004C2749"/>
    <w:rsid w:val="004C2FFE"/>
    <w:rsid w:val="004C474C"/>
    <w:rsid w:val="004D1B37"/>
    <w:rsid w:val="004D5609"/>
    <w:rsid w:val="004F04B2"/>
    <w:rsid w:val="0050326E"/>
    <w:rsid w:val="005111DD"/>
    <w:rsid w:val="00513EA2"/>
    <w:rsid w:val="005144D5"/>
    <w:rsid w:val="00515907"/>
    <w:rsid w:val="00515C66"/>
    <w:rsid w:val="00527C1D"/>
    <w:rsid w:val="0053082E"/>
    <w:rsid w:val="005342C7"/>
    <w:rsid w:val="00543E49"/>
    <w:rsid w:val="005458E1"/>
    <w:rsid w:val="00550DA4"/>
    <w:rsid w:val="00551779"/>
    <w:rsid w:val="00552347"/>
    <w:rsid w:val="00566F39"/>
    <w:rsid w:val="00580933"/>
    <w:rsid w:val="00581441"/>
    <w:rsid w:val="005954B9"/>
    <w:rsid w:val="005B7231"/>
    <w:rsid w:val="005C0F41"/>
    <w:rsid w:val="005C275B"/>
    <w:rsid w:val="005C6E08"/>
    <w:rsid w:val="005D25A7"/>
    <w:rsid w:val="005D26DC"/>
    <w:rsid w:val="005D4F09"/>
    <w:rsid w:val="005D5B16"/>
    <w:rsid w:val="005D66DE"/>
    <w:rsid w:val="005F4971"/>
    <w:rsid w:val="005F5F13"/>
    <w:rsid w:val="005F7198"/>
    <w:rsid w:val="00605CD6"/>
    <w:rsid w:val="00616376"/>
    <w:rsid w:val="0062116E"/>
    <w:rsid w:val="00623519"/>
    <w:rsid w:val="00630245"/>
    <w:rsid w:val="0063426F"/>
    <w:rsid w:val="00635609"/>
    <w:rsid w:val="00641C86"/>
    <w:rsid w:val="006449A1"/>
    <w:rsid w:val="0065005D"/>
    <w:rsid w:val="00651F8A"/>
    <w:rsid w:val="00653132"/>
    <w:rsid w:val="00663F28"/>
    <w:rsid w:val="00663F87"/>
    <w:rsid w:val="00666924"/>
    <w:rsid w:val="006717EC"/>
    <w:rsid w:val="0067558A"/>
    <w:rsid w:val="006800CA"/>
    <w:rsid w:val="00680E13"/>
    <w:rsid w:val="00682FD3"/>
    <w:rsid w:val="00696433"/>
    <w:rsid w:val="00697687"/>
    <w:rsid w:val="00697873"/>
    <w:rsid w:val="006A7F2C"/>
    <w:rsid w:val="006B3A88"/>
    <w:rsid w:val="006B5809"/>
    <w:rsid w:val="006C47B8"/>
    <w:rsid w:val="006D219C"/>
    <w:rsid w:val="006D63D6"/>
    <w:rsid w:val="006F2642"/>
    <w:rsid w:val="007029B6"/>
    <w:rsid w:val="007154CC"/>
    <w:rsid w:val="0072006F"/>
    <w:rsid w:val="0072351C"/>
    <w:rsid w:val="007304EC"/>
    <w:rsid w:val="00747FE8"/>
    <w:rsid w:val="00756119"/>
    <w:rsid w:val="0075627A"/>
    <w:rsid w:val="00761604"/>
    <w:rsid w:val="007619D8"/>
    <w:rsid w:val="00761B26"/>
    <w:rsid w:val="0076247E"/>
    <w:rsid w:val="0076354C"/>
    <w:rsid w:val="00771B4B"/>
    <w:rsid w:val="00783AF0"/>
    <w:rsid w:val="00787FDF"/>
    <w:rsid w:val="007A0B92"/>
    <w:rsid w:val="007A3FDB"/>
    <w:rsid w:val="007B0270"/>
    <w:rsid w:val="007C4BDD"/>
    <w:rsid w:val="007D36A3"/>
    <w:rsid w:val="007E439D"/>
    <w:rsid w:val="007F4577"/>
    <w:rsid w:val="0080274C"/>
    <w:rsid w:val="00805BE3"/>
    <w:rsid w:val="00827DAE"/>
    <w:rsid w:val="00831F82"/>
    <w:rsid w:val="008336C8"/>
    <w:rsid w:val="008534FA"/>
    <w:rsid w:val="0085395B"/>
    <w:rsid w:val="00856238"/>
    <w:rsid w:val="00856F7A"/>
    <w:rsid w:val="00863AA3"/>
    <w:rsid w:val="00867D89"/>
    <w:rsid w:val="008740E8"/>
    <w:rsid w:val="00886FB0"/>
    <w:rsid w:val="008873F7"/>
    <w:rsid w:val="00896199"/>
    <w:rsid w:val="008A6123"/>
    <w:rsid w:val="008A614D"/>
    <w:rsid w:val="008A72DB"/>
    <w:rsid w:val="008B6610"/>
    <w:rsid w:val="008C40B0"/>
    <w:rsid w:val="008C5BCE"/>
    <w:rsid w:val="008D2A9A"/>
    <w:rsid w:val="008E2444"/>
    <w:rsid w:val="00912E27"/>
    <w:rsid w:val="00914C32"/>
    <w:rsid w:val="00920D58"/>
    <w:rsid w:val="009214E6"/>
    <w:rsid w:val="00925ACA"/>
    <w:rsid w:val="00940006"/>
    <w:rsid w:val="00940B54"/>
    <w:rsid w:val="0094647F"/>
    <w:rsid w:val="009478E7"/>
    <w:rsid w:val="00954877"/>
    <w:rsid w:val="009702A5"/>
    <w:rsid w:val="009A28BD"/>
    <w:rsid w:val="009A34CD"/>
    <w:rsid w:val="009A4869"/>
    <w:rsid w:val="009C071A"/>
    <w:rsid w:val="009C4605"/>
    <w:rsid w:val="009D3FB3"/>
    <w:rsid w:val="009D51D0"/>
    <w:rsid w:val="009D6ACA"/>
    <w:rsid w:val="009E488D"/>
    <w:rsid w:val="009E5790"/>
    <w:rsid w:val="009E6A9A"/>
    <w:rsid w:val="009F7F11"/>
    <w:rsid w:val="00A0192F"/>
    <w:rsid w:val="00A0203C"/>
    <w:rsid w:val="00A03045"/>
    <w:rsid w:val="00A11066"/>
    <w:rsid w:val="00A138FF"/>
    <w:rsid w:val="00A13B07"/>
    <w:rsid w:val="00A23E40"/>
    <w:rsid w:val="00A32BE5"/>
    <w:rsid w:val="00A36A35"/>
    <w:rsid w:val="00A37B8E"/>
    <w:rsid w:val="00A71427"/>
    <w:rsid w:val="00A71EF0"/>
    <w:rsid w:val="00A73B27"/>
    <w:rsid w:val="00A76868"/>
    <w:rsid w:val="00A804E9"/>
    <w:rsid w:val="00A81E36"/>
    <w:rsid w:val="00A87CC5"/>
    <w:rsid w:val="00A87E31"/>
    <w:rsid w:val="00AA3811"/>
    <w:rsid w:val="00AB217F"/>
    <w:rsid w:val="00AB4CAC"/>
    <w:rsid w:val="00AB6878"/>
    <w:rsid w:val="00AD35FD"/>
    <w:rsid w:val="00AE5436"/>
    <w:rsid w:val="00AF38BE"/>
    <w:rsid w:val="00AF39F6"/>
    <w:rsid w:val="00B132F5"/>
    <w:rsid w:val="00B1644E"/>
    <w:rsid w:val="00B179A4"/>
    <w:rsid w:val="00B2005F"/>
    <w:rsid w:val="00B2466B"/>
    <w:rsid w:val="00B27B4E"/>
    <w:rsid w:val="00B32DD2"/>
    <w:rsid w:val="00B428AC"/>
    <w:rsid w:val="00B6548B"/>
    <w:rsid w:val="00B66D43"/>
    <w:rsid w:val="00B71BAB"/>
    <w:rsid w:val="00B74D6F"/>
    <w:rsid w:val="00B85985"/>
    <w:rsid w:val="00B94DCC"/>
    <w:rsid w:val="00B966EB"/>
    <w:rsid w:val="00BA074A"/>
    <w:rsid w:val="00BD4FDD"/>
    <w:rsid w:val="00BE5AC0"/>
    <w:rsid w:val="00BF5E9E"/>
    <w:rsid w:val="00C0688C"/>
    <w:rsid w:val="00C13692"/>
    <w:rsid w:val="00C163DD"/>
    <w:rsid w:val="00C165A0"/>
    <w:rsid w:val="00C26186"/>
    <w:rsid w:val="00C31668"/>
    <w:rsid w:val="00C32580"/>
    <w:rsid w:val="00C32DE8"/>
    <w:rsid w:val="00C35BCE"/>
    <w:rsid w:val="00C504D5"/>
    <w:rsid w:val="00C727C4"/>
    <w:rsid w:val="00C76455"/>
    <w:rsid w:val="00C8098E"/>
    <w:rsid w:val="00C81BB9"/>
    <w:rsid w:val="00CA07B5"/>
    <w:rsid w:val="00CA2B2B"/>
    <w:rsid w:val="00CB1918"/>
    <w:rsid w:val="00CB374F"/>
    <w:rsid w:val="00CC2858"/>
    <w:rsid w:val="00CC4F1D"/>
    <w:rsid w:val="00CD47F3"/>
    <w:rsid w:val="00CD60AD"/>
    <w:rsid w:val="00CE5B7E"/>
    <w:rsid w:val="00CF0BFB"/>
    <w:rsid w:val="00CF617F"/>
    <w:rsid w:val="00D05394"/>
    <w:rsid w:val="00D14104"/>
    <w:rsid w:val="00D177F9"/>
    <w:rsid w:val="00D22A6F"/>
    <w:rsid w:val="00D374F6"/>
    <w:rsid w:val="00D40F86"/>
    <w:rsid w:val="00D5198B"/>
    <w:rsid w:val="00D526FE"/>
    <w:rsid w:val="00D56796"/>
    <w:rsid w:val="00D70EF3"/>
    <w:rsid w:val="00D71DC9"/>
    <w:rsid w:val="00DA1256"/>
    <w:rsid w:val="00DA36A7"/>
    <w:rsid w:val="00DC7C96"/>
    <w:rsid w:val="00DF0BEB"/>
    <w:rsid w:val="00DF4265"/>
    <w:rsid w:val="00E00F60"/>
    <w:rsid w:val="00E0149D"/>
    <w:rsid w:val="00E05E29"/>
    <w:rsid w:val="00E164FB"/>
    <w:rsid w:val="00E2530B"/>
    <w:rsid w:val="00E27E11"/>
    <w:rsid w:val="00E3061E"/>
    <w:rsid w:val="00E32FD0"/>
    <w:rsid w:val="00E376C5"/>
    <w:rsid w:val="00E4186A"/>
    <w:rsid w:val="00E43A4A"/>
    <w:rsid w:val="00E51C74"/>
    <w:rsid w:val="00E64ACB"/>
    <w:rsid w:val="00E71597"/>
    <w:rsid w:val="00E77FC6"/>
    <w:rsid w:val="00E862D8"/>
    <w:rsid w:val="00E90B89"/>
    <w:rsid w:val="00E953CE"/>
    <w:rsid w:val="00E95A2B"/>
    <w:rsid w:val="00EA1CB3"/>
    <w:rsid w:val="00EA3C65"/>
    <w:rsid w:val="00EA4ABF"/>
    <w:rsid w:val="00EC448E"/>
    <w:rsid w:val="00ED1065"/>
    <w:rsid w:val="00ED5083"/>
    <w:rsid w:val="00ED690A"/>
    <w:rsid w:val="00EE58DC"/>
    <w:rsid w:val="00EF3235"/>
    <w:rsid w:val="00F0587F"/>
    <w:rsid w:val="00F066B9"/>
    <w:rsid w:val="00F32BE2"/>
    <w:rsid w:val="00F37550"/>
    <w:rsid w:val="00F50EC0"/>
    <w:rsid w:val="00F50FE3"/>
    <w:rsid w:val="00F5741B"/>
    <w:rsid w:val="00F81362"/>
    <w:rsid w:val="00F8159E"/>
    <w:rsid w:val="00F815C7"/>
    <w:rsid w:val="00F9319F"/>
    <w:rsid w:val="00F94386"/>
    <w:rsid w:val="00F94C5C"/>
    <w:rsid w:val="00FA292B"/>
    <w:rsid w:val="00FA44B0"/>
    <w:rsid w:val="00FA5F16"/>
    <w:rsid w:val="00FA7A0B"/>
    <w:rsid w:val="00FB3C03"/>
    <w:rsid w:val="00FC05F3"/>
    <w:rsid w:val="00FC56AC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A5C11E"/>
  <w15:docId w15:val="{75F652BF-841B-4CD5-8FD3-FA50557F4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locked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 w:val="20"/>
      <w:szCs w:val="24"/>
    </w:rPr>
  </w:style>
  <w:style w:type="paragraph" w:styleId="Nadpis1">
    <w:name w:val="heading 1"/>
    <w:aliases w:val="Kapitola,V_Head1,Záhlaví 1,ASAPHeading 1,1,section,h1,0Überschrift 1,1Überschrift 1,2Überschrift 1,3Überschrift 1,4Überschrift 1,5Überschrift 1,6Überschrift 1,7Überschrift 1,8Überschrift 1,9Überschrift 1,10Überschrift 1,11Überschrift 1,DP1,RI"/>
    <w:basedOn w:val="Normln"/>
    <w:next w:val="Normln"/>
    <w:link w:val="Nadpis1Char"/>
    <w:autoRedefine/>
    <w:uiPriority w:val="99"/>
    <w:qFormat/>
    <w:rsid w:val="0007178C"/>
    <w:pPr>
      <w:keepNext/>
      <w:keepLines/>
      <w:numPr>
        <w:numId w:val="1"/>
      </w:numPr>
      <w:ind w:left="360"/>
      <w:jc w:val="both"/>
      <w:outlineLvl w:val="0"/>
    </w:pPr>
    <w:rPr>
      <w:rFonts w:ascii="Times New Roman" w:hAnsi="Times New Roman"/>
      <w:b/>
      <w:bCs/>
      <w:sz w:val="24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rsid w:val="00C31668"/>
    <w:pPr>
      <w:keepNext/>
      <w:spacing w:before="240" w:after="240"/>
      <w:jc w:val="both"/>
      <w:outlineLvl w:val="1"/>
    </w:pPr>
    <w:rPr>
      <w:rFonts w:ascii="Times New Roman" w:hAnsi="Times New Roman" w:cs="Arial"/>
      <w:b/>
      <w:bCs/>
      <w:iCs/>
      <w:sz w:val="24"/>
      <w:szCs w:val="28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,H"/>
    <w:basedOn w:val="Normln"/>
    <w:next w:val="Normln"/>
    <w:link w:val="Nadpis3Char"/>
    <w:autoRedefine/>
    <w:qFormat/>
    <w:rsid w:val="00C31668"/>
    <w:pPr>
      <w:keepNext/>
      <w:keepLines/>
      <w:outlineLvl w:val="2"/>
    </w:pPr>
    <w:rPr>
      <w:rFonts w:ascii="Times New Roman" w:hAnsi="Times New Roman"/>
      <w:bCs/>
      <w:sz w:val="24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C316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C31668"/>
    <w:pPr>
      <w:keepNext/>
      <w:keepLines/>
      <w:spacing w:before="200"/>
      <w:outlineLvl w:val="4"/>
    </w:pPr>
    <w:rPr>
      <w:rFonts w:ascii="Cambria" w:hAnsi="Cambria"/>
      <w:color w:val="243F60"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C31668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</w:rPr>
  </w:style>
  <w:style w:type="paragraph" w:styleId="Nadpis7">
    <w:name w:val="heading 7"/>
    <w:basedOn w:val="Normln"/>
    <w:next w:val="Normln"/>
    <w:link w:val="Nadpis7Char"/>
    <w:uiPriority w:val="99"/>
    <w:qFormat/>
    <w:rsid w:val="00C31668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C31668"/>
    <w:pPr>
      <w:keepNext/>
      <w:keepLines/>
      <w:spacing w:before="200"/>
      <w:outlineLvl w:val="7"/>
    </w:pPr>
    <w:rPr>
      <w:rFonts w:ascii="Cambria" w:hAnsi="Cambria"/>
      <w:color w:val="404040"/>
      <w:sz w:val="24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C31668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V_Head1 Char,Záhlaví 1 Char,ASAPHeading 1 Char,1 Char,section Char,h1 Char,0Überschrift 1 Char,1Überschrift 1 Char,2Überschrift 1 Char,3Überschrift 1 Char,4Überschrift 1 Char,5Überschrift 1 Char,6Überschrift 1 Char,DP1 Char"/>
    <w:basedOn w:val="Standardnpsmoodstavce"/>
    <w:link w:val="Nadpis1"/>
    <w:uiPriority w:val="99"/>
    <w:locked/>
    <w:rsid w:val="0007178C"/>
    <w:rPr>
      <w:b/>
      <w:bCs/>
      <w:sz w:val="24"/>
      <w:szCs w:val="24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locked/>
    <w:rsid w:val="00C31668"/>
    <w:rPr>
      <w:rFonts w:cs="Arial"/>
      <w:b/>
      <w:bCs/>
      <w:iCs/>
      <w:sz w:val="28"/>
      <w:szCs w:val="28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,H Char"/>
    <w:basedOn w:val="Standardnpsmoodstavce"/>
    <w:link w:val="Nadpis3"/>
    <w:uiPriority w:val="99"/>
    <w:locked/>
    <w:rsid w:val="00C31668"/>
    <w:rPr>
      <w:rFonts w:cs="Times New Roman"/>
      <w:bCs/>
      <w:sz w:val="24"/>
      <w:szCs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C31668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C31668"/>
    <w:rPr>
      <w:rFonts w:ascii="Cambria" w:hAnsi="Cambria" w:cs="Times New Roman"/>
      <w:color w:val="243F60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C31668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C31668"/>
    <w:rPr>
      <w:rFonts w:ascii="Cambria" w:hAnsi="Cambria" w:cs="Times New Roman"/>
      <w:i/>
      <w:iCs/>
      <w:color w:val="404040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C31668"/>
    <w:rPr>
      <w:rFonts w:ascii="Cambria" w:hAnsi="Cambria" w:cs="Times New Roman"/>
      <w:color w:val="404040"/>
      <w:sz w:val="24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C31668"/>
    <w:rPr>
      <w:rFonts w:ascii="Cambria" w:hAnsi="Cambria" w:cs="Times New Roman"/>
      <w:i/>
      <w:iCs/>
      <w:color w:val="404040"/>
      <w:sz w:val="24"/>
    </w:rPr>
  </w:style>
  <w:style w:type="paragraph" w:styleId="Zhlav">
    <w:name w:val="header"/>
    <w:basedOn w:val="Normln"/>
    <w:link w:val="ZhlavChar"/>
    <w:uiPriority w:val="99"/>
    <w:rsid w:val="00275C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31668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00BE3"/>
    <w:rPr>
      <w:rFonts w:ascii="Arial" w:hAnsi="Arial"/>
      <w:sz w:val="20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8534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0BE3"/>
    <w:rPr>
      <w:sz w:val="0"/>
      <w:szCs w:val="0"/>
    </w:rPr>
  </w:style>
  <w:style w:type="paragraph" w:customStyle="1" w:styleId="Normln-hlavika">
    <w:name w:val="Normální - hlavička"/>
    <w:basedOn w:val="Normln"/>
    <w:uiPriority w:val="99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uiPriority w:val="99"/>
    <w:rsid w:val="00480EFE"/>
    <w:rPr>
      <w:sz w:val="20"/>
    </w:rPr>
  </w:style>
  <w:style w:type="character" w:styleId="Odkaznakoment">
    <w:name w:val="annotation reference"/>
    <w:basedOn w:val="Standardnpsmoodstavce"/>
    <w:uiPriority w:val="99"/>
    <w:rsid w:val="00C3166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C31668"/>
    <w:rPr>
      <w:rFonts w:ascii="Times New Roman" w:hAnsi="Times New Roman"/>
      <w:sz w:val="24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C31668"/>
    <w:rPr>
      <w:rFonts w:cs="Times New Roman"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C31668"/>
    <w:pPr>
      <w:ind w:left="720"/>
      <w:contextualSpacing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rsid w:val="00C31668"/>
    <w:rPr>
      <w:rFonts w:cs="Times New Roman"/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rsid w:val="00C31668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C31668"/>
    <w:rPr>
      <w:rFonts w:cs="Times New Roman"/>
      <w:sz w:val="24"/>
      <w:szCs w:val="24"/>
    </w:rPr>
  </w:style>
  <w:style w:type="paragraph" w:customStyle="1" w:styleId="odsazfurt">
    <w:name w:val="odsaz furt"/>
    <w:basedOn w:val="Normln"/>
    <w:uiPriority w:val="99"/>
    <w:rsid w:val="00C31668"/>
    <w:pPr>
      <w:ind w:left="284"/>
      <w:jc w:val="both"/>
    </w:pPr>
    <w:rPr>
      <w:rFonts w:ascii="Times New Roman" w:hAnsi="Times New Roman"/>
      <w:color w:val="000000"/>
      <w:sz w:val="24"/>
      <w:szCs w:val="20"/>
    </w:rPr>
  </w:style>
  <w:style w:type="paragraph" w:customStyle="1" w:styleId="Vaharinatextodstavce">
    <w:name w:val="Vaharina_text odstavce"/>
    <w:basedOn w:val="Normln"/>
    <w:uiPriority w:val="99"/>
    <w:rsid w:val="00C31668"/>
    <w:pPr>
      <w:spacing w:before="120" w:after="240"/>
      <w:jc w:val="both"/>
    </w:pPr>
    <w:rPr>
      <w:rFonts w:ascii="Times New Roman" w:hAnsi="Times New Roman"/>
      <w:sz w:val="22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31668"/>
    <w:rPr>
      <w:sz w:val="24"/>
    </w:rPr>
  </w:style>
  <w:style w:type="paragraph" w:customStyle="1" w:styleId="Style20">
    <w:name w:val="Style20"/>
    <w:basedOn w:val="Normln"/>
    <w:uiPriority w:val="99"/>
    <w:rsid w:val="00C31668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ourier New" w:hAnsi="Courier New" w:cs="Courier New"/>
      <w:sz w:val="24"/>
    </w:rPr>
  </w:style>
  <w:style w:type="table" w:styleId="Mkatabulky">
    <w:name w:val="Table Grid"/>
    <w:basedOn w:val="Normlntabulka"/>
    <w:uiPriority w:val="99"/>
    <w:rsid w:val="004D1B3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rsid w:val="00ED690A"/>
    <w:rPr>
      <w:rFonts w:ascii="Arial" w:hAnsi="Arial"/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ED690A"/>
    <w:rPr>
      <w:rFonts w:ascii="Arial" w:hAnsi="Arial" w:cs="Times New Roman"/>
      <w:b/>
      <w:bCs/>
      <w:sz w:val="24"/>
    </w:rPr>
  </w:style>
  <w:style w:type="paragraph" w:customStyle="1" w:styleId="StylGaramond12bPROST">
    <w:name w:val="Styl Garamond 12 b. PROSTÝ"/>
    <w:basedOn w:val="Normln"/>
    <w:uiPriority w:val="99"/>
    <w:rsid w:val="00D70EF3"/>
    <w:pPr>
      <w:spacing w:after="120" w:line="320" w:lineRule="atLeast"/>
      <w:jc w:val="both"/>
    </w:pPr>
    <w:rPr>
      <w:rFonts w:ascii="Garamond" w:hAnsi="Garamond" w:cs="Garamond"/>
      <w:color w:val="394A58"/>
      <w:sz w:val="24"/>
    </w:rPr>
  </w:style>
  <w:style w:type="character" w:customStyle="1" w:styleId="StylodstavecslovanChar">
    <w:name w:val="Styl odstavec číslovaný Char"/>
    <w:link w:val="Stylodstavecslovan"/>
    <w:uiPriority w:val="99"/>
    <w:locked/>
    <w:rsid w:val="00D70EF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uiPriority w:val="99"/>
    <w:rsid w:val="00D70EF3"/>
    <w:pPr>
      <w:keepNext w:val="0"/>
      <w:widowControl w:val="0"/>
      <w:spacing w:after="120" w:line="320" w:lineRule="atLeast"/>
    </w:pPr>
    <w:rPr>
      <w:rFonts w:cs="Calibri"/>
      <w:b w:val="0"/>
      <w:bCs w:val="0"/>
      <w:iCs w:val="0"/>
      <w:sz w:val="22"/>
      <w:szCs w:val="22"/>
    </w:rPr>
  </w:style>
  <w:style w:type="paragraph" w:customStyle="1" w:styleId="StylNadpis1ZKLADN">
    <w:name w:val="Styl Nadpis 1 ZÁKLADNÍ"/>
    <w:basedOn w:val="Nadpis1"/>
    <w:uiPriority w:val="99"/>
    <w:rsid w:val="00D70EF3"/>
    <w:pPr>
      <w:keepLines w:val="0"/>
      <w:widowControl w:val="0"/>
      <w:numPr>
        <w:numId w:val="0"/>
      </w:numPr>
      <w:shd w:val="clear" w:color="auto" w:fill="D9D9D9"/>
      <w:tabs>
        <w:tab w:val="num" w:pos="568"/>
      </w:tabs>
      <w:spacing w:before="480" w:after="360"/>
      <w:jc w:val="left"/>
    </w:pPr>
    <w:rPr>
      <w:rFonts w:cs="Calibri"/>
      <w:color w:val="394A58"/>
      <w:kern w:val="28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32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460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1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08650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508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370049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148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019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257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490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8038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095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8698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6619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9912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0553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4102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2978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598589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7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kzcr.eu/" TargetMode="External"/><Relationship Id="rId13" Type="http://schemas.openxmlformats.org/officeDocument/2006/relationships/hyperlink" Target="https://zakazky.kzcr.e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dpora@ezak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azky.kzcr.eu/test_index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ezak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kzcr.eu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BF83D-8727-47EF-BD9C-49D2A0790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2739</Words>
  <Characters>16165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Jasnet, spol. s r.o.</Company>
  <LinksUpToDate>false</LinksUpToDate>
  <CharactersWithSpaces>18867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Jakub Žídek</dc:creator>
  <cp:lastModifiedBy>Fridrichová Lenka</cp:lastModifiedBy>
  <cp:revision>6</cp:revision>
  <cp:lastPrinted>2017-09-13T08:52:00Z</cp:lastPrinted>
  <dcterms:created xsi:type="dcterms:W3CDTF">2018-11-20T13:27:00Z</dcterms:created>
  <dcterms:modified xsi:type="dcterms:W3CDTF">2019-01-09T12:57:00Z</dcterms:modified>
</cp:coreProperties>
</file>